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6D04" w14:textId="27680C74" w:rsidR="007E4A1B" w:rsidRDefault="007E4A1B" w:rsidP="007E4A1B">
      <w:pPr>
        <w:tabs>
          <w:tab w:val="num" w:pos="720"/>
        </w:tabs>
        <w:ind w:left="720" w:hanging="360"/>
        <w:jc w:val="center"/>
        <w:rPr>
          <w:sz w:val="28"/>
          <w:szCs w:val="28"/>
        </w:rPr>
      </w:pPr>
      <w:r w:rsidRPr="007E4A1B">
        <w:rPr>
          <w:sz w:val="28"/>
          <w:szCs w:val="28"/>
        </w:rPr>
        <w:t>2026 IRP Draft Action Plan</w:t>
      </w:r>
    </w:p>
    <w:p w14:paraId="16FECCED" w14:textId="22EB80F2" w:rsidR="00564FCB" w:rsidRDefault="00564FCB" w:rsidP="007E4A1B">
      <w:pPr>
        <w:tabs>
          <w:tab w:val="num" w:pos="720"/>
        </w:tabs>
        <w:ind w:left="720" w:hanging="360"/>
        <w:jc w:val="center"/>
      </w:pPr>
      <w:r>
        <w:rPr>
          <w:sz w:val="28"/>
          <w:szCs w:val="28"/>
        </w:rPr>
        <w:t>6/16/2026</w:t>
      </w:r>
    </w:p>
    <w:p w14:paraId="6601B64C" w14:textId="77777777" w:rsidR="007E4A1B" w:rsidRDefault="007E4A1B" w:rsidP="007E4A1B">
      <w:pPr>
        <w:tabs>
          <w:tab w:val="num" w:pos="720"/>
        </w:tabs>
        <w:ind w:left="720" w:hanging="360"/>
      </w:pPr>
    </w:p>
    <w:p w14:paraId="4A596873" w14:textId="56B0837D" w:rsidR="007E4A1B" w:rsidRPr="007E4A1B" w:rsidRDefault="007E4A1B" w:rsidP="007E4A1B">
      <w:pPr>
        <w:numPr>
          <w:ilvl w:val="0"/>
          <w:numId w:val="3"/>
        </w:numPr>
      </w:pPr>
      <w:r w:rsidRPr="007E4A1B">
        <w:rPr>
          <w:b/>
          <w:bCs/>
        </w:rPr>
        <w:t xml:space="preserve">PNM will continue to pursue the necessary regulatory approvals and advance construction efforts to support the timely commercial operation of resources included in the 2029-2032 </w:t>
      </w:r>
      <w:r w:rsidR="00E915A0">
        <w:rPr>
          <w:b/>
          <w:bCs/>
        </w:rPr>
        <w:t xml:space="preserve">System </w:t>
      </w:r>
      <w:r w:rsidR="00E8582C">
        <w:rPr>
          <w:b/>
          <w:bCs/>
        </w:rPr>
        <w:t>R</w:t>
      </w:r>
      <w:r w:rsidRPr="007E4A1B">
        <w:rPr>
          <w:b/>
          <w:bCs/>
        </w:rPr>
        <w:t>esource</w:t>
      </w:r>
      <w:r w:rsidR="000F52FA">
        <w:rPr>
          <w:b/>
          <w:bCs/>
        </w:rPr>
        <w:t>s</w:t>
      </w:r>
      <w:r w:rsidRPr="007E4A1B">
        <w:rPr>
          <w:b/>
          <w:bCs/>
        </w:rPr>
        <w:t xml:space="preserve"> </w:t>
      </w:r>
      <w:r w:rsidR="00A42395">
        <w:rPr>
          <w:b/>
          <w:bCs/>
        </w:rPr>
        <w:t>App</w:t>
      </w:r>
      <w:r w:rsidR="005C479E">
        <w:rPr>
          <w:b/>
          <w:bCs/>
        </w:rPr>
        <w:t>lication</w:t>
      </w:r>
      <w:r w:rsidR="00AB7249">
        <w:rPr>
          <w:b/>
          <w:bCs/>
        </w:rPr>
        <w:t xml:space="preserve"> and </w:t>
      </w:r>
      <w:r w:rsidR="000C0402">
        <w:rPr>
          <w:b/>
          <w:bCs/>
        </w:rPr>
        <w:t>Aba</w:t>
      </w:r>
      <w:r w:rsidR="004C1DBA">
        <w:rPr>
          <w:b/>
          <w:bCs/>
        </w:rPr>
        <w:t>ndonment</w:t>
      </w:r>
      <w:r w:rsidR="00BC4E44">
        <w:rPr>
          <w:b/>
          <w:bCs/>
        </w:rPr>
        <w:t xml:space="preserve"> of </w:t>
      </w:r>
      <w:r w:rsidR="009861B6">
        <w:rPr>
          <w:b/>
          <w:bCs/>
        </w:rPr>
        <w:t>Four Co</w:t>
      </w:r>
      <w:r w:rsidR="006731C7">
        <w:rPr>
          <w:b/>
          <w:bCs/>
        </w:rPr>
        <w:t>rners P</w:t>
      </w:r>
      <w:r w:rsidR="0078023B">
        <w:rPr>
          <w:b/>
          <w:bCs/>
        </w:rPr>
        <w:t>ower</w:t>
      </w:r>
      <w:r w:rsidR="00330023">
        <w:rPr>
          <w:b/>
          <w:bCs/>
        </w:rPr>
        <w:t xml:space="preserve"> </w:t>
      </w:r>
      <w:r w:rsidR="006A1306">
        <w:rPr>
          <w:b/>
          <w:bCs/>
        </w:rPr>
        <w:t>Pla</w:t>
      </w:r>
      <w:r w:rsidR="00137498">
        <w:rPr>
          <w:b/>
          <w:bCs/>
        </w:rPr>
        <w:t>nt</w:t>
      </w:r>
      <w:r w:rsidRPr="007E4A1B">
        <w:rPr>
          <w:b/>
          <w:bCs/>
        </w:rPr>
        <w:t>. </w:t>
      </w:r>
    </w:p>
    <w:p w14:paraId="6308DA05" w14:textId="58849266" w:rsidR="007E4A1B" w:rsidRPr="007E4A1B" w:rsidRDefault="007E4A1B" w:rsidP="007E4A1B">
      <w:pPr>
        <w:numPr>
          <w:ilvl w:val="0"/>
          <w:numId w:val="3"/>
        </w:numPr>
      </w:pPr>
      <w:r w:rsidRPr="007E4A1B">
        <w:rPr>
          <w:b/>
          <w:bCs/>
        </w:rPr>
        <w:t xml:space="preserve">PNM will take the necessary steps to advance </w:t>
      </w:r>
      <w:r w:rsidR="00D54BD5">
        <w:rPr>
          <w:b/>
          <w:bCs/>
        </w:rPr>
        <w:t xml:space="preserve">the </w:t>
      </w:r>
      <w:r w:rsidR="00E14887">
        <w:rPr>
          <w:b/>
          <w:bCs/>
        </w:rPr>
        <w:t>202</w:t>
      </w:r>
      <w:r w:rsidR="00EF4B05">
        <w:rPr>
          <w:b/>
          <w:bCs/>
        </w:rPr>
        <w:t>9</w:t>
      </w:r>
      <w:r w:rsidR="00CF7E6D">
        <w:rPr>
          <w:b/>
          <w:bCs/>
        </w:rPr>
        <w:t>-2032</w:t>
      </w:r>
      <w:r w:rsidR="00826CE7">
        <w:rPr>
          <w:b/>
          <w:bCs/>
        </w:rPr>
        <w:t xml:space="preserve"> </w:t>
      </w:r>
      <w:r w:rsidR="007A791F">
        <w:rPr>
          <w:b/>
          <w:bCs/>
        </w:rPr>
        <w:t>All-</w:t>
      </w:r>
      <w:r w:rsidR="009835F4">
        <w:rPr>
          <w:b/>
          <w:bCs/>
        </w:rPr>
        <w:t xml:space="preserve">Source </w:t>
      </w:r>
      <w:r w:rsidR="003753AE">
        <w:rPr>
          <w:b/>
          <w:bCs/>
        </w:rPr>
        <w:t>Genera</w:t>
      </w:r>
      <w:r w:rsidR="00844129">
        <w:rPr>
          <w:b/>
          <w:bCs/>
        </w:rPr>
        <w:t xml:space="preserve">tion </w:t>
      </w:r>
      <w:r w:rsidR="007D4791">
        <w:rPr>
          <w:b/>
          <w:bCs/>
        </w:rPr>
        <w:t>Resour</w:t>
      </w:r>
      <w:r w:rsidR="00035FEC">
        <w:rPr>
          <w:b/>
          <w:bCs/>
        </w:rPr>
        <w:t>ce</w:t>
      </w:r>
      <w:r w:rsidRPr="007E4A1B">
        <w:rPr>
          <w:b/>
          <w:bCs/>
        </w:rPr>
        <w:t xml:space="preserve"> RFP </w:t>
      </w:r>
      <w:r w:rsidR="003467C3">
        <w:rPr>
          <w:b/>
          <w:bCs/>
        </w:rPr>
        <w:t>Supplem</w:t>
      </w:r>
      <w:r w:rsidR="00650E2C">
        <w:rPr>
          <w:b/>
          <w:bCs/>
        </w:rPr>
        <w:t xml:space="preserve">ent </w:t>
      </w:r>
      <w:r w:rsidRPr="007E4A1B">
        <w:rPr>
          <w:b/>
          <w:bCs/>
        </w:rPr>
        <w:t>issued on May 1, 2026, proceeding with the evaluation and selection of resources to meet 2029-2032 system needs identified in PNM’s 2023 IRP. </w:t>
      </w:r>
    </w:p>
    <w:p w14:paraId="65A0CE47" w14:textId="70F12F70" w:rsidR="007E4A1B" w:rsidRPr="007E4A1B" w:rsidRDefault="007E4A1B" w:rsidP="007E4A1B">
      <w:pPr>
        <w:numPr>
          <w:ilvl w:val="0"/>
          <w:numId w:val="3"/>
        </w:numPr>
      </w:pPr>
      <w:r w:rsidRPr="007E4A1B">
        <w:rPr>
          <w:b/>
          <w:bCs/>
        </w:rPr>
        <w:t xml:space="preserve">PNM will issue an All-Source RFP seeking both supply-side and demand-side resources to meet its 2033 – 2036 system needs. </w:t>
      </w:r>
      <w:r w:rsidR="001F0A6F" w:rsidRPr="001F0A6F">
        <w:rPr>
          <w:b/>
          <w:bCs/>
        </w:rPr>
        <w:t xml:space="preserve">Given the long development timelines for generation and transmission infrastructure, initiating procurement well in advance provides the necessary lead time and </w:t>
      </w:r>
      <w:r w:rsidR="00070D73">
        <w:rPr>
          <w:b/>
          <w:bCs/>
        </w:rPr>
        <w:t>could</w:t>
      </w:r>
      <w:r w:rsidR="002043CE">
        <w:rPr>
          <w:b/>
          <w:bCs/>
        </w:rPr>
        <w:t xml:space="preserve"> </w:t>
      </w:r>
      <w:r w:rsidR="001F0A6F" w:rsidRPr="001F0A6F">
        <w:rPr>
          <w:b/>
          <w:bCs/>
        </w:rPr>
        <w:t>broaden the pool of potential bidders.</w:t>
      </w:r>
    </w:p>
    <w:p w14:paraId="6516592D" w14:textId="2E8AEDF5" w:rsidR="007E4A1B" w:rsidRPr="007E4A1B" w:rsidRDefault="007E4A1B" w:rsidP="007E4A1B">
      <w:pPr>
        <w:numPr>
          <w:ilvl w:val="1"/>
          <w:numId w:val="3"/>
        </w:numPr>
      </w:pPr>
      <w:r w:rsidRPr="007E4A1B">
        <w:t xml:space="preserve">Note: PNM must finalize its resource selections from the </w:t>
      </w:r>
      <w:r w:rsidR="000F57E1" w:rsidRPr="00D746C9">
        <w:t>2029-2032 All-Source Generation Resource RFP Supplement</w:t>
      </w:r>
      <w:r w:rsidR="000F57E1" w:rsidRPr="007E4A1B" w:rsidDel="000F57E1">
        <w:t xml:space="preserve"> </w:t>
      </w:r>
      <w:r w:rsidRPr="007E4A1B">
        <w:t xml:space="preserve">before </w:t>
      </w:r>
      <w:r w:rsidR="001C2207">
        <w:t>issu</w:t>
      </w:r>
      <w:r w:rsidR="009B3787">
        <w:t>ing</w:t>
      </w:r>
      <w:r w:rsidR="00135033">
        <w:t xml:space="preserve"> </w:t>
      </w:r>
      <w:r w:rsidRPr="007E4A1B">
        <w:t>a subsequent RFP. Consequently, this dependency, along with the need to solidify other critical inputs and assumptions, such as the load forecast, may require a variance to the IRP procurement schedule.</w:t>
      </w:r>
    </w:p>
    <w:p w14:paraId="2567F5F5" w14:textId="6090BC03" w:rsidR="007E4A1B" w:rsidRPr="00D746C9" w:rsidRDefault="00D746C9" w:rsidP="07F47661">
      <w:pPr>
        <w:numPr>
          <w:ilvl w:val="0"/>
          <w:numId w:val="3"/>
        </w:numPr>
        <w:rPr>
          <w:b/>
          <w:bCs/>
        </w:rPr>
      </w:pPr>
      <w:r w:rsidRPr="00EA1577">
        <w:rPr>
          <w:rFonts w:ascii="Aptos" w:eastAsia="Aptos" w:hAnsi="Aptos" w:cs="Aptos"/>
          <w:b/>
          <w:bCs/>
        </w:rPr>
        <w:t>PNM will form a working group to evaluate strategic partnerships, policy mechanisms and funding mechanisms or tax credits, including new state and federal incentives, to support emerging resource development and transmission expansion in New Mexico, with the goal of benefiting customers by reducing development risk and managing associated costs.</w:t>
      </w:r>
    </w:p>
    <w:p w14:paraId="068588D4" w14:textId="498AD0F9" w:rsidR="007E4A1B" w:rsidRPr="007E4A1B" w:rsidRDefault="007E4A1B" w:rsidP="007E4A1B">
      <w:pPr>
        <w:numPr>
          <w:ilvl w:val="0"/>
          <w:numId w:val="3"/>
        </w:numPr>
      </w:pPr>
      <w:r w:rsidRPr="007E4A1B">
        <w:rPr>
          <w:b/>
          <w:bCs/>
        </w:rPr>
        <w:t xml:space="preserve">PNM will </w:t>
      </w:r>
      <w:r w:rsidR="005544F8">
        <w:rPr>
          <w:b/>
          <w:bCs/>
        </w:rPr>
        <w:t>fu</w:t>
      </w:r>
      <w:r w:rsidR="00CF7467">
        <w:rPr>
          <w:b/>
          <w:bCs/>
        </w:rPr>
        <w:t>r</w:t>
      </w:r>
      <w:r w:rsidR="005544F8">
        <w:rPr>
          <w:b/>
          <w:bCs/>
        </w:rPr>
        <w:t>ther</w:t>
      </w:r>
      <w:r w:rsidR="00216A3C">
        <w:rPr>
          <w:b/>
          <w:bCs/>
        </w:rPr>
        <w:t xml:space="preserve"> an</w:t>
      </w:r>
      <w:r w:rsidR="00EB26FA">
        <w:rPr>
          <w:b/>
          <w:bCs/>
        </w:rPr>
        <w:t>alyze</w:t>
      </w:r>
      <w:r w:rsidR="007320BE">
        <w:rPr>
          <w:b/>
          <w:bCs/>
        </w:rPr>
        <w:t xml:space="preserve"> </w:t>
      </w:r>
      <w:r w:rsidRPr="007E4A1B">
        <w:rPr>
          <w:b/>
          <w:bCs/>
        </w:rPr>
        <w:t xml:space="preserve">the four </w:t>
      </w:r>
      <w:r w:rsidR="00A73D74">
        <w:rPr>
          <w:b/>
          <w:bCs/>
        </w:rPr>
        <w:t>IRP</w:t>
      </w:r>
      <w:r w:rsidR="000C003A">
        <w:rPr>
          <w:b/>
          <w:bCs/>
        </w:rPr>
        <w:t xml:space="preserve">-evaluated </w:t>
      </w:r>
      <w:r w:rsidRPr="007E4A1B">
        <w:rPr>
          <w:b/>
          <w:bCs/>
        </w:rPr>
        <w:t xml:space="preserve">transmission alternatives that </w:t>
      </w:r>
      <w:r w:rsidR="009805A6">
        <w:rPr>
          <w:b/>
          <w:bCs/>
        </w:rPr>
        <w:t xml:space="preserve">would </w:t>
      </w:r>
      <w:r w:rsidRPr="007E4A1B">
        <w:rPr>
          <w:b/>
          <w:bCs/>
        </w:rPr>
        <w:t xml:space="preserve">connect PNM’s system </w:t>
      </w:r>
      <w:r w:rsidR="006B3341">
        <w:rPr>
          <w:b/>
          <w:bCs/>
        </w:rPr>
        <w:t>to</w:t>
      </w:r>
      <w:r w:rsidR="006B3341" w:rsidRPr="007E4A1B">
        <w:rPr>
          <w:b/>
          <w:bCs/>
        </w:rPr>
        <w:t xml:space="preserve"> </w:t>
      </w:r>
      <w:r w:rsidRPr="007E4A1B">
        <w:rPr>
          <w:b/>
          <w:bCs/>
        </w:rPr>
        <w:t>neighboring systems</w:t>
      </w:r>
      <w:r w:rsidR="004D5E9A">
        <w:rPr>
          <w:b/>
          <w:bCs/>
        </w:rPr>
        <w:t>:</w:t>
      </w:r>
      <w:r w:rsidRPr="007E4A1B">
        <w:rPr>
          <w:b/>
          <w:bCs/>
        </w:rPr>
        <w:t xml:space="preserve"> the Rio Sol transmission facilities, the </w:t>
      </w:r>
      <w:proofErr w:type="spellStart"/>
      <w:r w:rsidRPr="007E4A1B">
        <w:rPr>
          <w:b/>
          <w:bCs/>
        </w:rPr>
        <w:t>SunZia</w:t>
      </w:r>
      <w:proofErr w:type="spellEnd"/>
      <w:r w:rsidRPr="007E4A1B">
        <w:rPr>
          <w:b/>
          <w:bCs/>
        </w:rPr>
        <w:t xml:space="preserve"> AC transmission facilities, the SPP system near the existing Blackwater HVDC facility, and </w:t>
      </w:r>
      <w:r w:rsidR="00CC4671">
        <w:rPr>
          <w:b/>
          <w:bCs/>
        </w:rPr>
        <w:t>the</w:t>
      </w:r>
      <w:r w:rsidR="006F3068">
        <w:rPr>
          <w:b/>
          <w:bCs/>
        </w:rPr>
        <w:t xml:space="preserve"> </w:t>
      </w:r>
      <w:r w:rsidRPr="007E4A1B">
        <w:rPr>
          <w:b/>
          <w:bCs/>
        </w:rPr>
        <w:t>expand</w:t>
      </w:r>
      <w:r w:rsidR="00BB25FB">
        <w:rPr>
          <w:b/>
          <w:bCs/>
        </w:rPr>
        <w:t>ed</w:t>
      </w:r>
      <w:r w:rsidRPr="007E4A1B">
        <w:rPr>
          <w:b/>
          <w:bCs/>
        </w:rPr>
        <w:t xml:space="preserve"> interconnection with neighboring utilities at Four Corners.  </w:t>
      </w:r>
      <w:r w:rsidR="008D314C">
        <w:rPr>
          <w:b/>
          <w:bCs/>
        </w:rPr>
        <w:t>Thes</w:t>
      </w:r>
      <w:r w:rsidR="00541697">
        <w:rPr>
          <w:b/>
          <w:bCs/>
        </w:rPr>
        <w:t xml:space="preserve">e </w:t>
      </w:r>
      <w:r w:rsidR="00EA0588">
        <w:rPr>
          <w:b/>
          <w:bCs/>
        </w:rPr>
        <w:t>a</w:t>
      </w:r>
      <w:r w:rsidRPr="007E4A1B">
        <w:rPr>
          <w:b/>
          <w:bCs/>
        </w:rPr>
        <w:t>nalys</w:t>
      </w:r>
      <w:r w:rsidR="00894419">
        <w:rPr>
          <w:b/>
          <w:bCs/>
        </w:rPr>
        <w:t>es</w:t>
      </w:r>
      <w:r w:rsidRPr="007E4A1B">
        <w:rPr>
          <w:b/>
          <w:bCs/>
        </w:rPr>
        <w:t xml:space="preserve"> will focus on validating the underlying economic findings </w:t>
      </w:r>
      <w:r w:rsidR="00C65283">
        <w:rPr>
          <w:b/>
          <w:bCs/>
        </w:rPr>
        <w:t>on c</w:t>
      </w:r>
      <w:r w:rsidR="002617E6">
        <w:rPr>
          <w:b/>
          <w:bCs/>
        </w:rPr>
        <w:t>ustomer</w:t>
      </w:r>
      <w:r w:rsidRPr="007E4A1B">
        <w:rPr>
          <w:b/>
          <w:bCs/>
        </w:rPr>
        <w:t xml:space="preserve"> value and </w:t>
      </w:r>
      <w:r w:rsidR="0082719C">
        <w:rPr>
          <w:b/>
          <w:bCs/>
        </w:rPr>
        <w:t>cla</w:t>
      </w:r>
      <w:r w:rsidR="008D6DC2">
        <w:rPr>
          <w:b/>
          <w:bCs/>
        </w:rPr>
        <w:t>rif</w:t>
      </w:r>
      <w:r w:rsidR="007C6246">
        <w:rPr>
          <w:b/>
          <w:bCs/>
        </w:rPr>
        <w:t>y</w:t>
      </w:r>
      <w:r w:rsidR="0082719C" w:rsidRPr="007E4A1B">
        <w:rPr>
          <w:b/>
          <w:bCs/>
        </w:rPr>
        <w:t xml:space="preserve"> </w:t>
      </w:r>
      <w:r w:rsidR="0058107A">
        <w:rPr>
          <w:b/>
          <w:bCs/>
        </w:rPr>
        <w:t>the</w:t>
      </w:r>
      <w:r w:rsidR="00490DD7">
        <w:rPr>
          <w:b/>
          <w:bCs/>
        </w:rPr>
        <w:t xml:space="preserve"> </w:t>
      </w:r>
      <w:r w:rsidRPr="007E4A1B">
        <w:rPr>
          <w:b/>
          <w:bCs/>
        </w:rPr>
        <w:t xml:space="preserve">potential </w:t>
      </w:r>
      <w:r w:rsidRPr="007E4A1B">
        <w:rPr>
          <w:b/>
          <w:bCs/>
        </w:rPr>
        <w:lastRenderedPageBreak/>
        <w:t xml:space="preserve">benefits </w:t>
      </w:r>
      <w:r w:rsidR="004A7EB4">
        <w:rPr>
          <w:b/>
          <w:bCs/>
        </w:rPr>
        <w:t>of in</w:t>
      </w:r>
      <w:r w:rsidR="003B38EE">
        <w:rPr>
          <w:b/>
          <w:bCs/>
        </w:rPr>
        <w:t>crea</w:t>
      </w:r>
      <w:r w:rsidR="008609DE">
        <w:rPr>
          <w:b/>
          <w:bCs/>
        </w:rPr>
        <w:t>sed access</w:t>
      </w:r>
      <w:r w:rsidRPr="007E4A1B">
        <w:rPr>
          <w:b/>
          <w:bCs/>
        </w:rPr>
        <w:t xml:space="preserve"> to external regional markets. Depending on the outcomes of </w:t>
      </w:r>
      <w:r w:rsidR="000B7B3B" w:rsidRPr="007E4A1B">
        <w:rPr>
          <w:b/>
          <w:bCs/>
        </w:rPr>
        <w:t>th</w:t>
      </w:r>
      <w:r w:rsidR="000B7B3B">
        <w:rPr>
          <w:b/>
          <w:bCs/>
        </w:rPr>
        <w:t>ese</w:t>
      </w:r>
      <w:r w:rsidR="000B7B3B" w:rsidRPr="007E4A1B">
        <w:rPr>
          <w:b/>
          <w:bCs/>
        </w:rPr>
        <w:t xml:space="preserve"> </w:t>
      </w:r>
      <w:r w:rsidRPr="007E4A1B">
        <w:rPr>
          <w:b/>
          <w:bCs/>
        </w:rPr>
        <w:t>evaluation</w:t>
      </w:r>
      <w:r w:rsidR="00F16053">
        <w:rPr>
          <w:b/>
          <w:bCs/>
        </w:rPr>
        <w:t>s</w:t>
      </w:r>
      <w:r w:rsidRPr="007E4A1B">
        <w:rPr>
          <w:b/>
          <w:bCs/>
        </w:rPr>
        <w:t xml:space="preserve">, PNM may seek regulatory approval for specific transmission </w:t>
      </w:r>
      <w:r w:rsidR="00814560">
        <w:rPr>
          <w:b/>
          <w:bCs/>
        </w:rPr>
        <w:t>proje</w:t>
      </w:r>
      <w:r w:rsidR="00162471">
        <w:rPr>
          <w:b/>
          <w:bCs/>
        </w:rPr>
        <w:t>cts.</w:t>
      </w:r>
    </w:p>
    <w:p w14:paraId="4BDEEC68" w14:textId="5E3C8BB8" w:rsidR="007E4A1B" w:rsidRPr="007E4A1B" w:rsidRDefault="3AB8B6DA" w:rsidP="007E4A1B">
      <w:pPr>
        <w:numPr>
          <w:ilvl w:val="0"/>
          <w:numId w:val="3"/>
        </w:numPr>
      </w:pPr>
      <w:r w:rsidRPr="7D8B95E2">
        <w:rPr>
          <w:b/>
          <w:bCs/>
        </w:rPr>
        <w:t xml:space="preserve">PNM is participating in </w:t>
      </w:r>
      <w:r w:rsidR="7E2A9DFA" w:rsidRPr="7D8B95E2">
        <w:rPr>
          <w:b/>
          <w:bCs/>
        </w:rPr>
        <w:t xml:space="preserve">the </w:t>
      </w:r>
      <w:r w:rsidRPr="7D8B95E2">
        <w:rPr>
          <w:b/>
          <w:bCs/>
        </w:rPr>
        <w:t xml:space="preserve">development of a western regional resource adequacy program for EDAM participants and will assess its potential to enhance reliability and </w:t>
      </w:r>
      <w:r w:rsidR="00CC4AAC">
        <w:rPr>
          <w:b/>
          <w:bCs/>
        </w:rPr>
        <w:t>deliver</w:t>
      </w:r>
      <w:r w:rsidR="00334664">
        <w:rPr>
          <w:b/>
          <w:bCs/>
        </w:rPr>
        <w:t xml:space="preserve"> </w:t>
      </w:r>
      <w:r w:rsidRPr="7D8B95E2">
        <w:rPr>
          <w:b/>
          <w:bCs/>
        </w:rPr>
        <w:t>PNM customer</w:t>
      </w:r>
      <w:r w:rsidR="00C4715A">
        <w:rPr>
          <w:b/>
          <w:bCs/>
        </w:rPr>
        <w:t xml:space="preserve"> v</w:t>
      </w:r>
      <w:r w:rsidR="00935144">
        <w:rPr>
          <w:b/>
          <w:bCs/>
        </w:rPr>
        <w:t>alue</w:t>
      </w:r>
      <w:r w:rsidRPr="7D8B95E2">
        <w:rPr>
          <w:b/>
          <w:bCs/>
        </w:rPr>
        <w:t xml:space="preserve">. </w:t>
      </w:r>
      <w:r w:rsidR="005973AA">
        <w:rPr>
          <w:b/>
          <w:bCs/>
        </w:rPr>
        <w:t>As</w:t>
      </w:r>
      <w:r w:rsidRPr="7D8B95E2">
        <w:rPr>
          <w:b/>
          <w:bCs/>
        </w:rPr>
        <w:t xml:space="preserve"> a sponsor and </w:t>
      </w:r>
      <w:r w:rsidR="009C4647">
        <w:rPr>
          <w:b/>
          <w:bCs/>
        </w:rPr>
        <w:t xml:space="preserve">active </w:t>
      </w:r>
      <w:r w:rsidR="00EC0C44">
        <w:rPr>
          <w:b/>
          <w:bCs/>
        </w:rPr>
        <w:t>mem</w:t>
      </w:r>
      <w:r w:rsidR="00002A69">
        <w:rPr>
          <w:b/>
          <w:bCs/>
        </w:rPr>
        <w:t>ber</w:t>
      </w:r>
      <w:r w:rsidR="00684E40">
        <w:rPr>
          <w:b/>
          <w:bCs/>
        </w:rPr>
        <w:t xml:space="preserve"> of </w:t>
      </w:r>
      <w:r w:rsidR="00F774E5">
        <w:rPr>
          <w:b/>
          <w:bCs/>
        </w:rPr>
        <w:t>the stake</w:t>
      </w:r>
      <w:r w:rsidR="0015301C">
        <w:rPr>
          <w:b/>
          <w:bCs/>
        </w:rPr>
        <w:t>holder</w:t>
      </w:r>
      <w:r w:rsidRPr="7D8B95E2">
        <w:rPr>
          <w:b/>
          <w:bCs/>
        </w:rPr>
        <w:t xml:space="preserve"> working group</w:t>
      </w:r>
      <w:r w:rsidR="00F3280D">
        <w:rPr>
          <w:b/>
          <w:bCs/>
        </w:rPr>
        <w:t>,</w:t>
      </w:r>
      <w:r w:rsidRPr="7D8B95E2">
        <w:rPr>
          <w:b/>
          <w:bCs/>
        </w:rPr>
        <w:t xml:space="preserve"> </w:t>
      </w:r>
      <w:r w:rsidR="00A129FE">
        <w:rPr>
          <w:b/>
          <w:bCs/>
        </w:rPr>
        <w:t>PNM</w:t>
      </w:r>
      <w:r w:rsidR="00643DDF">
        <w:rPr>
          <w:b/>
          <w:bCs/>
        </w:rPr>
        <w:t xml:space="preserve"> </w:t>
      </w:r>
      <w:r w:rsidR="000B48C2">
        <w:rPr>
          <w:b/>
          <w:bCs/>
        </w:rPr>
        <w:t>will</w:t>
      </w:r>
      <w:r w:rsidR="00153610">
        <w:rPr>
          <w:b/>
          <w:bCs/>
        </w:rPr>
        <w:t xml:space="preserve"> assi</w:t>
      </w:r>
      <w:r w:rsidR="00D56A7D">
        <w:rPr>
          <w:b/>
          <w:bCs/>
        </w:rPr>
        <w:t>st</w:t>
      </w:r>
      <w:r w:rsidR="003262EF">
        <w:rPr>
          <w:b/>
          <w:bCs/>
        </w:rPr>
        <w:t xml:space="preserve"> in </w:t>
      </w:r>
      <w:r w:rsidR="005549A9">
        <w:rPr>
          <w:b/>
          <w:bCs/>
        </w:rPr>
        <w:t>a</w:t>
      </w:r>
      <w:r w:rsidR="004E0F06">
        <w:rPr>
          <w:b/>
          <w:bCs/>
        </w:rPr>
        <w:t>dvanc</w:t>
      </w:r>
      <w:r w:rsidR="00061024">
        <w:rPr>
          <w:b/>
          <w:bCs/>
        </w:rPr>
        <w:t>ing</w:t>
      </w:r>
      <w:r w:rsidR="00B02F4D">
        <w:rPr>
          <w:b/>
          <w:bCs/>
        </w:rPr>
        <w:t xml:space="preserve"> a f</w:t>
      </w:r>
      <w:r w:rsidR="0039158B">
        <w:rPr>
          <w:b/>
          <w:bCs/>
        </w:rPr>
        <w:t>inal</w:t>
      </w:r>
      <w:r w:rsidRPr="7D8B95E2">
        <w:rPr>
          <w:b/>
          <w:bCs/>
        </w:rPr>
        <w:t xml:space="preserve"> resource adequacy proposal for the EDAM/WEIM footprint </w:t>
      </w:r>
      <w:r w:rsidR="00192142">
        <w:rPr>
          <w:b/>
          <w:bCs/>
        </w:rPr>
        <w:t>to th</w:t>
      </w:r>
      <w:r w:rsidR="001568B1">
        <w:rPr>
          <w:b/>
          <w:bCs/>
        </w:rPr>
        <w:t xml:space="preserve">e </w:t>
      </w:r>
      <w:r w:rsidR="0012191A">
        <w:rPr>
          <w:b/>
          <w:bCs/>
        </w:rPr>
        <w:t xml:space="preserve">new </w:t>
      </w:r>
      <w:r w:rsidR="00CB33CE">
        <w:rPr>
          <w:b/>
          <w:bCs/>
        </w:rPr>
        <w:t xml:space="preserve">ROWE </w:t>
      </w:r>
      <w:r w:rsidR="00B604A3">
        <w:rPr>
          <w:b/>
          <w:bCs/>
        </w:rPr>
        <w:t>Board</w:t>
      </w:r>
      <w:r w:rsidR="005F36C0">
        <w:rPr>
          <w:b/>
          <w:bCs/>
        </w:rPr>
        <w:t xml:space="preserve"> </w:t>
      </w:r>
      <w:r w:rsidRPr="7D8B95E2">
        <w:rPr>
          <w:b/>
          <w:bCs/>
        </w:rPr>
        <w:t xml:space="preserve">by the end of Q1 2027 for </w:t>
      </w:r>
      <w:r w:rsidR="000535B9">
        <w:rPr>
          <w:b/>
          <w:bCs/>
        </w:rPr>
        <w:t>prog</w:t>
      </w:r>
      <w:r w:rsidR="003101C9">
        <w:rPr>
          <w:b/>
          <w:bCs/>
        </w:rPr>
        <w:t>ram</w:t>
      </w:r>
      <w:r w:rsidR="001049FA">
        <w:rPr>
          <w:b/>
          <w:bCs/>
        </w:rPr>
        <w:t xml:space="preserve"> </w:t>
      </w:r>
      <w:r w:rsidRPr="7D8B95E2">
        <w:rPr>
          <w:b/>
          <w:bCs/>
        </w:rPr>
        <w:t>development</w:t>
      </w:r>
      <w:r w:rsidR="00820F31">
        <w:rPr>
          <w:b/>
          <w:bCs/>
        </w:rPr>
        <w:t>.</w:t>
      </w:r>
      <w:r w:rsidR="0081118C">
        <w:rPr>
          <w:b/>
          <w:bCs/>
        </w:rPr>
        <w:t xml:space="preserve"> Based on </w:t>
      </w:r>
      <w:r w:rsidR="00265D64">
        <w:rPr>
          <w:b/>
          <w:bCs/>
        </w:rPr>
        <w:t>the final p</w:t>
      </w:r>
      <w:r w:rsidR="00421518">
        <w:rPr>
          <w:b/>
          <w:bCs/>
        </w:rPr>
        <w:t>rogram framework</w:t>
      </w:r>
      <w:r w:rsidR="00265D64">
        <w:rPr>
          <w:b/>
          <w:bCs/>
        </w:rPr>
        <w:t>,</w:t>
      </w:r>
      <w:r w:rsidR="00087C9E">
        <w:rPr>
          <w:b/>
          <w:bCs/>
        </w:rPr>
        <w:t xml:space="preserve"> PNM will evaluate whether there are impacts to its long-term </w:t>
      </w:r>
      <w:r w:rsidR="00AC59FC">
        <w:rPr>
          <w:b/>
          <w:bCs/>
        </w:rPr>
        <w:t xml:space="preserve">reliability </w:t>
      </w:r>
      <w:r w:rsidR="00087C9E">
        <w:rPr>
          <w:b/>
          <w:bCs/>
        </w:rPr>
        <w:t>planning metrics</w:t>
      </w:r>
      <w:r w:rsidR="00C37C16">
        <w:rPr>
          <w:b/>
          <w:bCs/>
        </w:rPr>
        <w:t xml:space="preserve"> to be incorporated into its next IRP.</w:t>
      </w:r>
    </w:p>
    <w:p w14:paraId="42201EE2" w14:textId="3BCEE5D4" w:rsidR="007E4A1B" w:rsidRPr="007E4A1B" w:rsidRDefault="007E4A1B" w:rsidP="007E4A1B">
      <w:pPr>
        <w:numPr>
          <w:ilvl w:val="0"/>
          <w:numId w:val="3"/>
        </w:numPr>
      </w:pPr>
      <w:r w:rsidRPr="007E4A1B">
        <w:rPr>
          <w:b/>
          <w:bCs/>
        </w:rPr>
        <w:t xml:space="preserve">PNM will continue to support the expansion of demand side options including demand response and energy efficiency initiatives through its triennial Energy Efficiency and Load Management program filings and Grid Modernization </w:t>
      </w:r>
      <w:r w:rsidR="003F1C09">
        <w:rPr>
          <w:b/>
          <w:bCs/>
        </w:rPr>
        <w:t xml:space="preserve">Plan </w:t>
      </w:r>
      <w:r w:rsidRPr="007E4A1B">
        <w:rPr>
          <w:b/>
          <w:bCs/>
        </w:rPr>
        <w:t xml:space="preserve">development to help meet portfolio goals and reduce customer demand. </w:t>
      </w:r>
    </w:p>
    <w:p w14:paraId="041E3234" w14:textId="121F2498" w:rsidR="007E4A1B" w:rsidRPr="007E4A1B" w:rsidRDefault="00A26490" w:rsidP="007E4A1B">
      <w:pPr>
        <w:numPr>
          <w:ilvl w:val="0"/>
          <w:numId w:val="3"/>
        </w:numPr>
      </w:pPr>
      <w:r w:rsidRPr="00A26490">
        <w:rPr>
          <w:b/>
          <w:bCs/>
        </w:rPr>
        <w:t xml:space="preserve">PNM recognizes that IRP stakeholders support opt-out time-of-day rates and will continue to work through the Pricing Advisory Committee (PRAC) on its Roadmap to </w:t>
      </w:r>
      <w:r w:rsidR="00D44615">
        <w:rPr>
          <w:b/>
          <w:bCs/>
        </w:rPr>
        <w:t>d</w:t>
      </w:r>
      <w:r w:rsidRPr="00A26490">
        <w:rPr>
          <w:b/>
          <w:bCs/>
        </w:rPr>
        <w:t>efault TOD rates as a part of the grid modernization plan.</w:t>
      </w:r>
      <w:r w:rsidR="007E4A1B" w:rsidRPr="00EA1577">
        <w:rPr>
          <w:b/>
          <w:bCs/>
        </w:rPr>
        <w:t xml:space="preserve">  </w:t>
      </w:r>
    </w:p>
    <w:p w14:paraId="1578A7D8" w14:textId="77777777" w:rsidR="007E4A1B" w:rsidRPr="007E4A1B" w:rsidRDefault="007E4A1B" w:rsidP="007E4A1B">
      <w:pPr>
        <w:numPr>
          <w:ilvl w:val="0"/>
          <w:numId w:val="3"/>
        </w:numPr>
      </w:pPr>
      <w:r w:rsidRPr="007E4A1B">
        <w:rPr>
          <w:b/>
          <w:bCs/>
        </w:rPr>
        <w:t>PNM will file annual reports to demonstrate the progress of its Action Plan.</w:t>
      </w:r>
    </w:p>
    <w:p w14:paraId="6172BDF2" w14:textId="77777777" w:rsidR="00921520" w:rsidRDefault="00921520"/>
    <w:sectPr w:rsidR="00921520" w:rsidSect="0067555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921A" w14:textId="77777777" w:rsidR="003426C5" w:rsidRDefault="003426C5" w:rsidP="003426C5">
      <w:pPr>
        <w:spacing w:after="0" w:line="240" w:lineRule="auto"/>
      </w:pPr>
      <w:r>
        <w:separator/>
      </w:r>
    </w:p>
  </w:endnote>
  <w:endnote w:type="continuationSeparator" w:id="0">
    <w:p w14:paraId="690C292A" w14:textId="77777777" w:rsidR="003426C5" w:rsidRDefault="003426C5" w:rsidP="0034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FAB9" w14:textId="068EDF8E" w:rsidR="00675559" w:rsidRDefault="009975A2" w:rsidP="00675559">
    <w:pPr>
      <w:pStyle w:val="Footer"/>
    </w:pPr>
    <w:r>
      <w:rPr>
        <w:noProof/>
      </w:rPr>
      <w:drawing>
        <wp:anchor distT="0" distB="0" distL="114300" distR="114300" simplePos="0" relativeHeight="251658240" behindDoc="0" locked="0" layoutInCell="1" allowOverlap="1" wp14:anchorId="1C23D8FB" wp14:editId="7BE50B91">
          <wp:simplePos x="0" y="0"/>
          <wp:positionH relativeFrom="column">
            <wp:posOffset>4905375</wp:posOffset>
          </wp:positionH>
          <wp:positionV relativeFrom="paragraph">
            <wp:posOffset>-370840</wp:posOffset>
          </wp:positionV>
          <wp:extent cx="1306176" cy="741872"/>
          <wp:effectExtent l="0" t="0" r="8890" b="1270"/>
          <wp:wrapThrough wrapText="bothSides">
            <wp:wrapPolygon edited="0">
              <wp:start x="0" y="0"/>
              <wp:lineTo x="0" y="21082"/>
              <wp:lineTo x="21432" y="21082"/>
              <wp:lineTo x="21432" y="0"/>
              <wp:lineTo x="0" y="0"/>
            </wp:wrapPolygon>
          </wp:wrapThrough>
          <wp:docPr id="379149920" name="Picture 2" descr="A logo of a company&#10;&#10;AI-generated content may be incorrect.">
            <a:extLst xmlns:a="http://schemas.openxmlformats.org/drawingml/2006/main">
              <a:ext uri="{FF2B5EF4-FFF2-40B4-BE49-F238E27FC236}">
                <a16:creationId xmlns:a16="http://schemas.microsoft.com/office/drawing/2014/main" id="{6F95DDED-C83D-B427-BF1F-DF1B8EAA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logo of a company&#10;&#10;AI-generated content may be incorrect.">
                    <a:extLst>
                      <a:ext uri="{FF2B5EF4-FFF2-40B4-BE49-F238E27FC236}">
                        <a16:creationId xmlns:a16="http://schemas.microsoft.com/office/drawing/2014/main" id="{6F95DDED-C83D-B427-BF1F-DF1B8EAA0B4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76" cy="741872"/>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75559">
      <w:tab/>
    </w:r>
    <w:sdt>
      <w:sdtPr>
        <w:id w:val="-1302840768"/>
        <w:docPartObj>
          <w:docPartGallery w:val="Page Numbers (Bottom of Page)"/>
          <w:docPartUnique/>
        </w:docPartObj>
      </w:sdtPr>
      <w:sdtEndPr>
        <w:rPr>
          <w:noProof/>
        </w:rPr>
      </w:sdtEndPr>
      <w:sdtContent>
        <w:r w:rsidR="00675559">
          <w:fldChar w:fldCharType="begin"/>
        </w:r>
        <w:r w:rsidR="00675559">
          <w:instrText xml:space="preserve"> PAGE   \* MERGEFORMAT </w:instrText>
        </w:r>
        <w:r w:rsidR="00675559">
          <w:fldChar w:fldCharType="separate"/>
        </w:r>
        <w:r w:rsidR="00675559">
          <w:rPr>
            <w:noProof/>
          </w:rPr>
          <w:t>2</w:t>
        </w:r>
        <w:r w:rsidR="00675559">
          <w:rPr>
            <w:noProof/>
          </w:rPr>
          <w:fldChar w:fldCharType="end"/>
        </w:r>
      </w:sdtContent>
    </w:sdt>
    <w:r w:rsidR="00675559">
      <w:rPr>
        <w:noProof/>
      </w:rPr>
      <w:tab/>
    </w:r>
  </w:p>
  <w:p w14:paraId="2E9ED6A0" w14:textId="159EC240" w:rsidR="003426C5" w:rsidRDefault="0034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FC07" w14:textId="3527E5DA" w:rsidR="00675559" w:rsidRDefault="00675559" w:rsidP="00675559">
    <w:pPr>
      <w:pStyle w:val="Footer"/>
      <w:jc w:val="right"/>
    </w:pPr>
    <w:r>
      <w:rPr>
        <w:noProof/>
      </w:rPr>
      <w:drawing>
        <wp:inline distT="0" distB="0" distL="0" distR="0" wp14:anchorId="56A999B6" wp14:editId="437AB9D4">
          <wp:extent cx="1306176" cy="741872"/>
          <wp:effectExtent l="0" t="0" r="8890" b="1270"/>
          <wp:docPr id="13" name="Picture 2" descr="A logo of a company&#10;&#10;AI-generated content may be incorrect.">
            <a:extLst xmlns:a="http://schemas.openxmlformats.org/drawingml/2006/main">
              <a:ext uri="{FF2B5EF4-FFF2-40B4-BE49-F238E27FC236}">
                <a16:creationId xmlns:a16="http://schemas.microsoft.com/office/drawing/2014/main" id="{6F95DDED-C83D-B427-BF1F-DF1B8EAA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logo of a company&#10;&#10;AI-generated content may be incorrect.">
                    <a:extLst>
                      <a:ext uri="{FF2B5EF4-FFF2-40B4-BE49-F238E27FC236}">
                        <a16:creationId xmlns:a16="http://schemas.microsoft.com/office/drawing/2014/main" id="{6F95DDED-C83D-B427-BF1F-DF1B8EAA0B4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76" cy="7418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4C13" w14:textId="77777777" w:rsidR="003426C5" w:rsidRDefault="003426C5" w:rsidP="003426C5">
      <w:pPr>
        <w:spacing w:after="0" w:line="240" w:lineRule="auto"/>
      </w:pPr>
      <w:r>
        <w:separator/>
      </w:r>
    </w:p>
  </w:footnote>
  <w:footnote w:type="continuationSeparator" w:id="0">
    <w:p w14:paraId="2E85577D" w14:textId="77777777" w:rsidR="003426C5" w:rsidRDefault="003426C5" w:rsidP="0034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2F5"/>
    <w:multiLevelType w:val="hybridMultilevel"/>
    <w:tmpl w:val="6C7AF12C"/>
    <w:lvl w:ilvl="0" w:tplc="D0CE09C8">
      <w:start w:val="5"/>
      <w:numFmt w:val="decimal"/>
      <w:lvlText w:val="%1."/>
      <w:lvlJc w:val="left"/>
      <w:pPr>
        <w:tabs>
          <w:tab w:val="num" w:pos="720"/>
        </w:tabs>
        <w:ind w:left="720" w:hanging="360"/>
      </w:pPr>
    </w:lvl>
    <w:lvl w:ilvl="1" w:tplc="8A8ED592" w:tentative="1">
      <w:start w:val="1"/>
      <w:numFmt w:val="decimal"/>
      <w:lvlText w:val="%2."/>
      <w:lvlJc w:val="left"/>
      <w:pPr>
        <w:tabs>
          <w:tab w:val="num" w:pos="1440"/>
        </w:tabs>
        <w:ind w:left="1440" w:hanging="360"/>
      </w:pPr>
    </w:lvl>
    <w:lvl w:ilvl="2" w:tplc="DD802BA4" w:tentative="1">
      <w:start w:val="1"/>
      <w:numFmt w:val="decimal"/>
      <w:lvlText w:val="%3."/>
      <w:lvlJc w:val="left"/>
      <w:pPr>
        <w:tabs>
          <w:tab w:val="num" w:pos="2160"/>
        </w:tabs>
        <w:ind w:left="2160" w:hanging="360"/>
      </w:pPr>
    </w:lvl>
    <w:lvl w:ilvl="3" w:tplc="A91C018A" w:tentative="1">
      <w:start w:val="1"/>
      <w:numFmt w:val="decimal"/>
      <w:lvlText w:val="%4."/>
      <w:lvlJc w:val="left"/>
      <w:pPr>
        <w:tabs>
          <w:tab w:val="num" w:pos="2880"/>
        </w:tabs>
        <w:ind w:left="2880" w:hanging="360"/>
      </w:pPr>
    </w:lvl>
    <w:lvl w:ilvl="4" w:tplc="7362E27A" w:tentative="1">
      <w:start w:val="1"/>
      <w:numFmt w:val="decimal"/>
      <w:lvlText w:val="%5."/>
      <w:lvlJc w:val="left"/>
      <w:pPr>
        <w:tabs>
          <w:tab w:val="num" w:pos="3600"/>
        </w:tabs>
        <w:ind w:left="3600" w:hanging="360"/>
      </w:pPr>
    </w:lvl>
    <w:lvl w:ilvl="5" w:tplc="0AAA99BC" w:tentative="1">
      <w:start w:val="1"/>
      <w:numFmt w:val="decimal"/>
      <w:lvlText w:val="%6."/>
      <w:lvlJc w:val="left"/>
      <w:pPr>
        <w:tabs>
          <w:tab w:val="num" w:pos="4320"/>
        </w:tabs>
        <w:ind w:left="4320" w:hanging="360"/>
      </w:pPr>
    </w:lvl>
    <w:lvl w:ilvl="6" w:tplc="289C398A" w:tentative="1">
      <w:start w:val="1"/>
      <w:numFmt w:val="decimal"/>
      <w:lvlText w:val="%7."/>
      <w:lvlJc w:val="left"/>
      <w:pPr>
        <w:tabs>
          <w:tab w:val="num" w:pos="5040"/>
        </w:tabs>
        <w:ind w:left="5040" w:hanging="360"/>
      </w:pPr>
    </w:lvl>
    <w:lvl w:ilvl="7" w:tplc="C696F1A4" w:tentative="1">
      <w:start w:val="1"/>
      <w:numFmt w:val="decimal"/>
      <w:lvlText w:val="%8."/>
      <w:lvlJc w:val="left"/>
      <w:pPr>
        <w:tabs>
          <w:tab w:val="num" w:pos="5760"/>
        </w:tabs>
        <w:ind w:left="5760" w:hanging="360"/>
      </w:pPr>
    </w:lvl>
    <w:lvl w:ilvl="8" w:tplc="DA60569A" w:tentative="1">
      <w:start w:val="1"/>
      <w:numFmt w:val="decimal"/>
      <w:lvlText w:val="%9."/>
      <w:lvlJc w:val="left"/>
      <w:pPr>
        <w:tabs>
          <w:tab w:val="num" w:pos="6480"/>
        </w:tabs>
        <w:ind w:left="6480" w:hanging="360"/>
      </w:pPr>
    </w:lvl>
  </w:abstractNum>
  <w:abstractNum w:abstractNumId="1" w15:restartNumberingAfterBreak="0">
    <w:nsid w:val="536058BC"/>
    <w:multiLevelType w:val="hybridMultilevel"/>
    <w:tmpl w:val="EB0CBB90"/>
    <w:lvl w:ilvl="0" w:tplc="F37A144E">
      <w:start w:val="9"/>
      <w:numFmt w:val="decimal"/>
      <w:lvlText w:val="%1."/>
      <w:lvlJc w:val="left"/>
      <w:pPr>
        <w:tabs>
          <w:tab w:val="num" w:pos="720"/>
        </w:tabs>
        <w:ind w:left="720" w:hanging="360"/>
      </w:pPr>
    </w:lvl>
    <w:lvl w:ilvl="1" w:tplc="634A9734" w:tentative="1">
      <w:start w:val="1"/>
      <w:numFmt w:val="decimal"/>
      <w:lvlText w:val="%2."/>
      <w:lvlJc w:val="left"/>
      <w:pPr>
        <w:tabs>
          <w:tab w:val="num" w:pos="1440"/>
        </w:tabs>
        <w:ind w:left="1440" w:hanging="360"/>
      </w:pPr>
    </w:lvl>
    <w:lvl w:ilvl="2" w:tplc="0F9C4532" w:tentative="1">
      <w:start w:val="1"/>
      <w:numFmt w:val="decimal"/>
      <w:lvlText w:val="%3."/>
      <w:lvlJc w:val="left"/>
      <w:pPr>
        <w:tabs>
          <w:tab w:val="num" w:pos="2160"/>
        </w:tabs>
        <w:ind w:left="2160" w:hanging="360"/>
      </w:pPr>
    </w:lvl>
    <w:lvl w:ilvl="3" w:tplc="E208EFF6" w:tentative="1">
      <w:start w:val="1"/>
      <w:numFmt w:val="decimal"/>
      <w:lvlText w:val="%4."/>
      <w:lvlJc w:val="left"/>
      <w:pPr>
        <w:tabs>
          <w:tab w:val="num" w:pos="2880"/>
        </w:tabs>
        <w:ind w:left="2880" w:hanging="360"/>
      </w:pPr>
    </w:lvl>
    <w:lvl w:ilvl="4" w:tplc="5D26178C" w:tentative="1">
      <w:start w:val="1"/>
      <w:numFmt w:val="decimal"/>
      <w:lvlText w:val="%5."/>
      <w:lvlJc w:val="left"/>
      <w:pPr>
        <w:tabs>
          <w:tab w:val="num" w:pos="3600"/>
        </w:tabs>
        <w:ind w:left="3600" w:hanging="360"/>
      </w:pPr>
    </w:lvl>
    <w:lvl w:ilvl="5" w:tplc="C2604D74" w:tentative="1">
      <w:start w:val="1"/>
      <w:numFmt w:val="decimal"/>
      <w:lvlText w:val="%6."/>
      <w:lvlJc w:val="left"/>
      <w:pPr>
        <w:tabs>
          <w:tab w:val="num" w:pos="4320"/>
        </w:tabs>
        <w:ind w:left="4320" w:hanging="360"/>
      </w:pPr>
    </w:lvl>
    <w:lvl w:ilvl="6" w:tplc="D39807B0" w:tentative="1">
      <w:start w:val="1"/>
      <w:numFmt w:val="decimal"/>
      <w:lvlText w:val="%7."/>
      <w:lvlJc w:val="left"/>
      <w:pPr>
        <w:tabs>
          <w:tab w:val="num" w:pos="5040"/>
        </w:tabs>
        <w:ind w:left="5040" w:hanging="360"/>
      </w:pPr>
    </w:lvl>
    <w:lvl w:ilvl="7" w:tplc="3DC0740E" w:tentative="1">
      <w:start w:val="1"/>
      <w:numFmt w:val="decimal"/>
      <w:lvlText w:val="%8."/>
      <w:lvlJc w:val="left"/>
      <w:pPr>
        <w:tabs>
          <w:tab w:val="num" w:pos="5760"/>
        </w:tabs>
        <w:ind w:left="5760" w:hanging="360"/>
      </w:pPr>
    </w:lvl>
    <w:lvl w:ilvl="8" w:tplc="E05E33BE" w:tentative="1">
      <w:start w:val="1"/>
      <w:numFmt w:val="decimal"/>
      <w:lvlText w:val="%9."/>
      <w:lvlJc w:val="left"/>
      <w:pPr>
        <w:tabs>
          <w:tab w:val="num" w:pos="6480"/>
        </w:tabs>
        <w:ind w:left="6480" w:hanging="360"/>
      </w:pPr>
    </w:lvl>
  </w:abstractNum>
  <w:abstractNum w:abstractNumId="2" w15:restartNumberingAfterBreak="0">
    <w:nsid w:val="78937CF3"/>
    <w:multiLevelType w:val="hybridMultilevel"/>
    <w:tmpl w:val="6E38BA40"/>
    <w:lvl w:ilvl="0" w:tplc="D9C86814">
      <w:start w:val="1"/>
      <w:numFmt w:val="decimal"/>
      <w:lvlText w:val="%1."/>
      <w:lvlJc w:val="left"/>
      <w:pPr>
        <w:tabs>
          <w:tab w:val="num" w:pos="720"/>
        </w:tabs>
        <w:ind w:left="720" w:hanging="360"/>
      </w:pPr>
    </w:lvl>
    <w:lvl w:ilvl="1" w:tplc="563CC6E8">
      <w:numFmt w:val="bullet"/>
      <w:lvlText w:val="•"/>
      <w:lvlJc w:val="left"/>
      <w:pPr>
        <w:tabs>
          <w:tab w:val="num" w:pos="1440"/>
        </w:tabs>
        <w:ind w:left="1440" w:hanging="360"/>
      </w:pPr>
      <w:rPr>
        <w:rFonts w:ascii="Arial" w:hAnsi="Arial" w:hint="default"/>
      </w:rPr>
    </w:lvl>
    <w:lvl w:ilvl="2" w:tplc="356495FC" w:tentative="1">
      <w:start w:val="1"/>
      <w:numFmt w:val="decimal"/>
      <w:lvlText w:val="%3."/>
      <w:lvlJc w:val="left"/>
      <w:pPr>
        <w:tabs>
          <w:tab w:val="num" w:pos="2160"/>
        </w:tabs>
        <w:ind w:left="2160" w:hanging="360"/>
      </w:pPr>
    </w:lvl>
    <w:lvl w:ilvl="3" w:tplc="638096CC" w:tentative="1">
      <w:start w:val="1"/>
      <w:numFmt w:val="decimal"/>
      <w:lvlText w:val="%4."/>
      <w:lvlJc w:val="left"/>
      <w:pPr>
        <w:tabs>
          <w:tab w:val="num" w:pos="2880"/>
        </w:tabs>
        <w:ind w:left="2880" w:hanging="360"/>
      </w:pPr>
    </w:lvl>
    <w:lvl w:ilvl="4" w:tplc="AFAE28EE" w:tentative="1">
      <w:start w:val="1"/>
      <w:numFmt w:val="decimal"/>
      <w:lvlText w:val="%5."/>
      <w:lvlJc w:val="left"/>
      <w:pPr>
        <w:tabs>
          <w:tab w:val="num" w:pos="3600"/>
        </w:tabs>
        <w:ind w:left="3600" w:hanging="360"/>
      </w:pPr>
    </w:lvl>
    <w:lvl w:ilvl="5" w:tplc="9E744650" w:tentative="1">
      <w:start w:val="1"/>
      <w:numFmt w:val="decimal"/>
      <w:lvlText w:val="%6."/>
      <w:lvlJc w:val="left"/>
      <w:pPr>
        <w:tabs>
          <w:tab w:val="num" w:pos="4320"/>
        </w:tabs>
        <w:ind w:left="4320" w:hanging="360"/>
      </w:pPr>
    </w:lvl>
    <w:lvl w:ilvl="6" w:tplc="CD56009C" w:tentative="1">
      <w:start w:val="1"/>
      <w:numFmt w:val="decimal"/>
      <w:lvlText w:val="%7."/>
      <w:lvlJc w:val="left"/>
      <w:pPr>
        <w:tabs>
          <w:tab w:val="num" w:pos="5040"/>
        </w:tabs>
        <w:ind w:left="5040" w:hanging="360"/>
      </w:pPr>
    </w:lvl>
    <w:lvl w:ilvl="7" w:tplc="C52A9854" w:tentative="1">
      <w:start w:val="1"/>
      <w:numFmt w:val="decimal"/>
      <w:lvlText w:val="%8."/>
      <w:lvlJc w:val="left"/>
      <w:pPr>
        <w:tabs>
          <w:tab w:val="num" w:pos="5760"/>
        </w:tabs>
        <w:ind w:left="5760" w:hanging="360"/>
      </w:pPr>
    </w:lvl>
    <w:lvl w:ilvl="8" w:tplc="35A2FD24" w:tentative="1">
      <w:start w:val="1"/>
      <w:numFmt w:val="decimal"/>
      <w:lvlText w:val="%9."/>
      <w:lvlJc w:val="left"/>
      <w:pPr>
        <w:tabs>
          <w:tab w:val="num" w:pos="6480"/>
        </w:tabs>
        <w:ind w:left="6480" w:hanging="360"/>
      </w:pPr>
    </w:lvl>
  </w:abstractNum>
  <w:num w:numId="1" w16cid:durableId="1197504073">
    <w:abstractNumId w:val="1"/>
  </w:num>
  <w:num w:numId="2" w16cid:durableId="1459445902">
    <w:abstractNumId w:val="0"/>
  </w:num>
  <w:num w:numId="3" w16cid:durableId="178241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1B"/>
    <w:rsid w:val="0000007C"/>
    <w:rsid w:val="00002A69"/>
    <w:rsid w:val="00035FEC"/>
    <w:rsid w:val="000535B9"/>
    <w:rsid w:val="00061024"/>
    <w:rsid w:val="00065775"/>
    <w:rsid w:val="00070D73"/>
    <w:rsid w:val="00087C9E"/>
    <w:rsid w:val="000B310C"/>
    <w:rsid w:val="000B48C2"/>
    <w:rsid w:val="000B7B3B"/>
    <w:rsid w:val="000C003A"/>
    <w:rsid w:val="000C0402"/>
    <w:rsid w:val="000C4C7A"/>
    <w:rsid w:val="000D7A31"/>
    <w:rsid w:val="000F52FA"/>
    <w:rsid w:val="000F57E1"/>
    <w:rsid w:val="001049FA"/>
    <w:rsid w:val="0012191A"/>
    <w:rsid w:val="00135033"/>
    <w:rsid w:val="00137498"/>
    <w:rsid w:val="0015301C"/>
    <w:rsid w:val="00153610"/>
    <w:rsid w:val="001568B1"/>
    <w:rsid w:val="00162471"/>
    <w:rsid w:val="0016562B"/>
    <w:rsid w:val="00192142"/>
    <w:rsid w:val="001C2207"/>
    <w:rsid w:val="001D47A7"/>
    <w:rsid w:val="001E4753"/>
    <w:rsid w:val="001F0A6F"/>
    <w:rsid w:val="002043CE"/>
    <w:rsid w:val="00216A3C"/>
    <w:rsid w:val="00217096"/>
    <w:rsid w:val="002318C2"/>
    <w:rsid w:val="002324F5"/>
    <w:rsid w:val="0025171C"/>
    <w:rsid w:val="002617E6"/>
    <w:rsid w:val="00263DE1"/>
    <w:rsid w:val="00265D64"/>
    <w:rsid w:val="00284CB2"/>
    <w:rsid w:val="002A00D8"/>
    <w:rsid w:val="002C1FFD"/>
    <w:rsid w:val="003101C9"/>
    <w:rsid w:val="00311EB5"/>
    <w:rsid w:val="003262EF"/>
    <w:rsid w:val="00330023"/>
    <w:rsid w:val="00334664"/>
    <w:rsid w:val="003426C5"/>
    <w:rsid w:val="003467C3"/>
    <w:rsid w:val="003753AE"/>
    <w:rsid w:val="0039158B"/>
    <w:rsid w:val="003A1546"/>
    <w:rsid w:val="003A6A23"/>
    <w:rsid w:val="003A772B"/>
    <w:rsid w:val="003B38EE"/>
    <w:rsid w:val="003E056C"/>
    <w:rsid w:val="003F1C09"/>
    <w:rsid w:val="00402A6D"/>
    <w:rsid w:val="00421518"/>
    <w:rsid w:val="00427B88"/>
    <w:rsid w:val="00441DBE"/>
    <w:rsid w:val="00454CE3"/>
    <w:rsid w:val="004561CF"/>
    <w:rsid w:val="0048680E"/>
    <w:rsid w:val="00490DD7"/>
    <w:rsid w:val="004A4312"/>
    <w:rsid w:val="004A7EB4"/>
    <w:rsid w:val="004C1DBA"/>
    <w:rsid w:val="004C66F6"/>
    <w:rsid w:val="004D5E9A"/>
    <w:rsid w:val="004E0F06"/>
    <w:rsid w:val="00510AEF"/>
    <w:rsid w:val="00541697"/>
    <w:rsid w:val="005544F8"/>
    <w:rsid w:val="005549A9"/>
    <w:rsid w:val="00564FCB"/>
    <w:rsid w:val="0058107A"/>
    <w:rsid w:val="005973AA"/>
    <w:rsid w:val="005A4E26"/>
    <w:rsid w:val="005C479E"/>
    <w:rsid w:val="005C67FF"/>
    <w:rsid w:val="005F36C0"/>
    <w:rsid w:val="00635852"/>
    <w:rsid w:val="00643DDF"/>
    <w:rsid w:val="00650E2C"/>
    <w:rsid w:val="006731C7"/>
    <w:rsid w:val="00675559"/>
    <w:rsid w:val="00682B04"/>
    <w:rsid w:val="00684E40"/>
    <w:rsid w:val="006A1306"/>
    <w:rsid w:val="006A1B24"/>
    <w:rsid w:val="006B3341"/>
    <w:rsid w:val="006D76A8"/>
    <w:rsid w:val="006F3068"/>
    <w:rsid w:val="007320BE"/>
    <w:rsid w:val="00740778"/>
    <w:rsid w:val="00753D46"/>
    <w:rsid w:val="00766345"/>
    <w:rsid w:val="0078023B"/>
    <w:rsid w:val="00782592"/>
    <w:rsid w:val="00793809"/>
    <w:rsid w:val="007A791F"/>
    <w:rsid w:val="007C6246"/>
    <w:rsid w:val="007D4791"/>
    <w:rsid w:val="007E4A1B"/>
    <w:rsid w:val="007F570E"/>
    <w:rsid w:val="0081118C"/>
    <w:rsid w:val="00814560"/>
    <w:rsid w:val="00820F31"/>
    <w:rsid w:val="00826CE7"/>
    <w:rsid w:val="0082719C"/>
    <w:rsid w:val="00844129"/>
    <w:rsid w:val="008609DE"/>
    <w:rsid w:val="008831C2"/>
    <w:rsid w:val="00894419"/>
    <w:rsid w:val="008A06F9"/>
    <w:rsid w:val="008A454C"/>
    <w:rsid w:val="008B682E"/>
    <w:rsid w:val="008D314C"/>
    <w:rsid w:val="008D6DC2"/>
    <w:rsid w:val="00915889"/>
    <w:rsid w:val="00921520"/>
    <w:rsid w:val="00935144"/>
    <w:rsid w:val="00945DC3"/>
    <w:rsid w:val="00967B99"/>
    <w:rsid w:val="0097387F"/>
    <w:rsid w:val="009805A6"/>
    <w:rsid w:val="009835F4"/>
    <w:rsid w:val="009861B6"/>
    <w:rsid w:val="009975A2"/>
    <w:rsid w:val="009B3787"/>
    <w:rsid w:val="009C4647"/>
    <w:rsid w:val="009D6B75"/>
    <w:rsid w:val="009F1CCF"/>
    <w:rsid w:val="00A129FE"/>
    <w:rsid w:val="00A26490"/>
    <w:rsid w:val="00A32B3E"/>
    <w:rsid w:val="00A42395"/>
    <w:rsid w:val="00A57E5F"/>
    <w:rsid w:val="00A73D74"/>
    <w:rsid w:val="00AB7249"/>
    <w:rsid w:val="00AC4C01"/>
    <w:rsid w:val="00AC59FC"/>
    <w:rsid w:val="00AD139F"/>
    <w:rsid w:val="00B02F4D"/>
    <w:rsid w:val="00B17FF7"/>
    <w:rsid w:val="00B42759"/>
    <w:rsid w:val="00B57262"/>
    <w:rsid w:val="00B604A3"/>
    <w:rsid w:val="00BB25FB"/>
    <w:rsid w:val="00BC4E44"/>
    <w:rsid w:val="00BC782F"/>
    <w:rsid w:val="00BE4DCA"/>
    <w:rsid w:val="00BF12A6"/>
    <w:rsid w:val="00C0213E"/>
    <w:rsid w:val="00C07396"/>
    <w:rsid w:val="00C34872"/>
    <w:rsid w:val="00C37C16"/>
    <w:rsid w:val="00C4715A"/>
    <w:rsid w:val="00C65283"/>
    <w:rsid w:val="00C9190F"/>
    <w:rsid w:val="00C95894"/>
    <w:rsid w:val="00CB33CE"/>
    <w:rsid w:val="00CC4671"/>
    <w:rsid w:val="00CC4AAC"/>
    <w:rsid w:val="00CF0FF9"/>
    <w:rsid w:val="00CF7467"/>
    <w:rsid w:val="00CF7E6D"/>
    <w:rsid w:val="00D44615"/>
    <w:rsid w:val="00D54BD5"/>
    <w:rsid w:val="00D56A7D"/>
    <w:rsid w:val="00D65DBB"/>
    <w:rsid w:val="00D746C9"/>
    <w:rsid w:val="00D8712A"/>
    <w:rsid w:val="00DB7A2A"/>
    <w:rsid w:val="00DC1022"/>
    <w:rsid w:val="00DD031D"/>
    <w:rsid w:val="00DE1878"/>
    <w:rsid w:val="00E04292"/>
    <w:rsid w:val="00E11283"/>
    <w:rsid w:val="00E12375"/>
    <w:rsid w:val="00E14887"/>
    <w:rsid w:val="00E63CCF"/>
    <w:rsid w:val="00E81B19"/>
    <w:rsid w:val="00E8582C"/>
    <w:rsid w:val="00E915A0"/>
    <w:rsid w:val="00EA0588"/>
    <w:rsid w:val="00EA1577"/>
    <w:rsid w:val="00EA44DE"/>
    <w:rsid w:val="00EA7147"/>
    <w:rsid w:val="00EB26FA"/>
    <w:rsid w:val="00EC0C44"/>
    <w:rsid w:val="00EE50EC"/>
    <w:rsid w:val="00EF4B05"/>
    <w:rsid w:val="00F16053"/>
    <w:rsid w:val="00F3280D"/>
    <w:rsid w:val="00F54FF6"/>
    <w:rsid w:val="00F774E5"/>
    <w:rsid w:val="00F9693F"/>
    <w:rsid w:val="00FF096D"/>
    <w:rsid w:val="00FF261D"/>
    <w:rsid w:val="00FF5F59"/>
    <w:rsid w:val="07F47661"/>
    <w:rsid w:val="087D22C5"/>
    <w:rsid w:val="0EDA060F"/>
    <w:rsid w:val="1ECA14CC"/>
    <w:rsid w:val="27BE470E"/>
    <w:rsid w:val="3AB8B6DA"/>
    <w:rsid w:val="4E57C7B6"/>
    <w:rsid w:val="5EE732F6"/>
    <w:rsid w:val="6361F8CF"/>
    <w:rsid w:val="7D8B95E2"/>
    <w:rsid w:val="7E2A9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4C5E4"/>
  <w15:chartTrackingRefBased/>
  <w15:docId w15:val="{E756657F-92A1-4811-9EDB-6E42DEE5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A1B"/>
    <w:rPr>
      <w:rFonts w:eastAsiaTheme="majorEastAsia" w:cstheme="majorBidi"/>
      <w:color w:val="272727" w:themeColor="text1" w:themeTint="D8"/>
    </w:rPr>
  </w:style>
  <w:style w:type="paragraph" w:styleId="Title">
    <w:name w:val="Title"/>
    <w:basedOn w:val="Normal"/>
    <w:next w:val="Normal"/>
    <w:link w:val="TitleChar"/>
    <w:uiPriority w:val="10"/>
    <w:qFormat/>
    <w:rsid w:val="007E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A1B"/>
    <w:pPr>
      <w:spacing w:before="160"/>
      <w:jc w:val="center"/>
    </w:pPr>
    <w:rPr>
      <w:i/>
      <w:iCs/>
      <w:color w:val="404040" w:themeColor="text1" w:themeTint="BF"/>
    </w:rPr>
  </w:style>
  <w:style w:type="character" w:customStyle="1" w:styleId="QuoteChar">
    <w:name w:val="Quote Char"/>
    <w:basedOn w:val="DefaultParagraphFont"/>
    <w:link w:val="Quote"/>
    <w:uiPriority w:val="29"/>
    <w:rsid w:val="007E4A1B"/>
    <w:rPr>
      <w:i/>
      <w:iCs/>
      <w:color w:val="404040" w:themeColor="text1" w:themeTint="BF"/>
    </w:rPr>
  </w:style>
  <w:style w:type="paragraph" w:styleId="ListParagraph">
    <w:name w:val="List Paragraph"/>
    <w:basedOn w:val="Normal"/>
    <w:uiPriority w:val="34"/>
    <w:qFormat/>
    <w:rsid w:val="007E4A1B"/>
    <w:pPr>
      <w:ind w:left="720"/>
      <w:contextualSpacing/>
    </w:pPr>
  </w:style>
  <w:style w:type="character" w:styleId="IntenseEmphasis">
    <w:name w:val="Intense Emphasis"/>
    <w:basedOn w:val="DefaultParagraphFont"/>
    <w:uiPriority w:val="21"/>
    <w:qFormat/>
    <w:rsid w:val="007E4A1B"/>
    <w:rPr>
      <w:i/>
      <w:iCs/>
      <w:color w:val="0F4761" w:themeColor="accent1" w:themeShade="BF"/>
    </w:rPr>
  </w:style>
  <w:style w:type="paragraph" w:styleId="IntenseQuote">
    <w:name w:val="Intense Quote"/>
    <w:basedOn w:val="Normal"/>
    <w:next w:val="Normal"/>
    <w:link w:val="IntenseQuoteChar"/>
    <w:uiPriority w:val="30"/>
    <w:qFormat/>
    <w:rsid w:val="007E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A1B"/>
    <w:rPr>
      <w:i/>
      <w:iCs/>
      <w:color w:val="0F4761" w:themeColor="accent1" w:themeShade="BF"/>
    </w:rPr>
  </w:style>
  <w:style w:type="character" w:styleId="IntenseReference">
    <w:name w:val="Intense Reference"/>
    <w:basedOn w:val="DefaultParagraphFont"/>
    <w:uiPriority w:val="32"/>
    <w:qFormat/>
    <w:rsid w:val="007E4A1B"/>
    <w:rPr>
      <w:b/>
      <w:bCs/>
      <w:smallCaps/>
      <w:color w:val="0F4761" w:themeColor="accent1" w:themeShade="BF"/>
      <w:spacing w:val="5"/>
    </w:rPr>
  </w:style>
  <w:style w:type="paragraph" w:styleId="Revision">
    <w:name w:val="Revision"/>
    <w:hidden/>
    <w:uiPriority w:val="99"/>
    <w:semiHidden/>
    <w:rsid w:val="00C34872"/>
    <w:pPr>
      <w:spacing w:after="0" w:line="240" w:lineRule="auto"/>
    </w:pPr>
  </w:style>
  <w:style w:type="character" w:styleId="CommentReference">
    <w:name w:val="annotation reference"/>
    <w:basedOn w:val="DefaultParagraphFont"/>
    <w:uiPriority w:val="99"/>
    <w:semiHidden/>
    <w:unhideWhenUsed/>
    <w:rsid w:val="00E81B19"/>
    <w:rPr>
      <w:sz w:val="16"/>
      <w:szCs w:val="16"/>
    </w:rPr>
  </w:style>
  <w:style w:type="paragraph" w:styleId="CommentText">
    <w:name w:val="annotation text"/>
    <w:basedOn w:val="Normal"/>
    <w:link w:val="CommentTextChar"/>
    <w:uiPriority w:val="99"/>
    <w:unhideWhenUsed/>
    <w:rsid w:val="00E81B19"/>
    <w:pPr>
      <w:spacing w:line="240" w:lineRule="auto"/>
    </w:pPr>
    <w:rPr>
      <w:sz w:val="20"/>
      <w:szCs w:val="20"/>
    </w:rPr>
  </w:style>
  <w:style w:type="character" w:customStyle="1" w:styleId="CommentTextChar">
    <w:name w:val="Comment Text Char"/>
    <w:basedOn w:val="DefaultParagraphFont"/>
    <w:link w:val="CommentText"/>
    <w:uiPriority w:val="99"/>
    <w:rsid w:val="00E81B19"/>
    <w:rPr>
      <w:sz w:val="20"/>
      <w:szCs w:val="20"/>
    </w:rPr>
  </w:style>
  <w:style w:type="paragraph" w:styleId="CommentSubject">
    <w:name w:val="annotation subject"/>
    <w:basedOn w:val="CommentText"/>
    <w:next w:val="CommentText"/>
    <w:link w:val="CommentSubjectChar"/>
    <w:uiPriority w:val="99"/>
    <w:semiHidden/>
    <w:unhideWhenUsed/>
    <w:rsid w:val="00E81B19"/>
    <w:rPr>
      <w:b/>
      <w:bCs/>
    </w:rPr>
  </w:style>
  <w:style w:type="character" w:customStyle="1" w:styleId="CommentSubjectChar">
    <w:name w:val="Comment Subject Char"/>
    <w:basedOn w:val="CommentTextChar"/>
    <w:link w:val="CommentSubject"/>
    <w:uiPriority w:val="99"/>
    <w:semiHidden/>
    <w:rsid w:val="00E81B19"/>
    <w:rPr>
      <w:b/>
      <w:bCs/>
      <w:sz w:val="20"/>
      <w:szCs w:val="20"/>
    </w:rPr>
  </w:style>
  <w:style w:type="character" w:styleId="Mention">
    <w:name w:val="Mention"/>
    <w:basedOn w:val="DefaultParagraphFont"/>
    <w:uiPriority w:val="99"/>
    <w:unhideWhenUsed/>
    <w:rsid w:val="00E81B19"/>
    <w:rPr>
      <w:color w:val="2B579A"/>
      <w:shd w:val="clear" w:color="auto" w:fill="E1DFDD"/>
    </w:rPr>
  </w:style>
  <w:style w:type="paragraph" w:styleId="Header">
    <w:name w:val="header"/>
    <w:basedOn w:val="Normal"/>
    <w:link w:val="HeaderChar"/>
    <w:uiPriority w:val="99"/>
    <w:unhideWhenUsed/>
    <w:rsid w:val="00342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6C5"/>
  </w:style>
  <w:style w:type="paragraph" w:styleId="Footer">
    <w:name w:val="footer"/>
    <w:basedOn w:val="Normal"/>
    <w:link w:val="FooterChar"/>
    <w:uiPriority w:val="99"/>
    <w:unhideWhenUsed/>
    <w:rsid w:val="00342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02B4865C663498F6C0E055C71F112" ma:contentTypeVersion="14" ma:contentTypeDescription="Create a new document." ma:contentTypeScope="" ma:versionID="57e7315610c58ba654694b49abffa252">
  <xsd:schema xmlns:xsd="http://www.w3.org/2001/XMLSchema" xmlns:xs="http://www.w3.org/2001/XMLSchema" xmlns:p="http://schemas.microsoft.com/office/2006/metadata/properties" xmlns:ns2="ee0b189a-e2a8-4789-8662-4ae4cb456c1f" xmlns:ns3="fdf39dc5-ab63-42ed-a205-ca3d9679ebc2" targetNamespace="http://schemas.microsoft.com/office/2006/metadata/properties" ma:root="true" ma:fieldsID="fc42892fe3cdc16760e77f96a2c3c460" ns2:_="" ns3:_="">
    <xsd:import namespace="ee0b189a-e2a8-4789-8662-4ae4cb456c1f"/>
    <xsd:import namespace="fdf39dc5-ab63-42ed-a205-ca3d9679eb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b189a-e2a8-4789-8662-4ae4cb456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a6e901-c5be-4bc4-9c1f-9d0f6826ef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39dc5-ab63-42ed-a205-ca3d9679eb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79611-cb96-4a0d-a769-bc7502c923c2}" ma:internalName="TaxCatchAll" ma:showField="CatchAllData" ma:web="fdf39dc5-ab63-42ed-a205-ca3d9679e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0b189a-e2a8-4789-8662-4ae4cb456c1f">
      <Terms xmlns="http://schemas.microsoft.com/office/infopath/2007/PartnerControls"/>
    </lcf76f155ced4ddcb4097134ff3c332f>
    <TaxCatchAll xmlns="fdf39dc5-ab63-42ed-a205-ca3d9679ebc2" xsi:nil="true"/>
  </documentManagement>
</p:properties>
</file>

<file path=customXml/itemProps1.xml><?xml version="1.0" encoding="utf-8"?>
<ds:datastoreItem xmlns:ds="http://schemas.openxmlformats.org/officeDocument/2006/customXml" ds:itemID="{79A35B50-5C07-4509-BA18-1C453DDD7321}">
  <ds:schemaRefs>
    <ds:schemaRef ds:uri="http://schemas.microsoft.com/sharepoint/v3/contenttype/forms"/>
  </ds:schemaRefs>
</ds:datastoreItem>
</file>

<file path=customXml/itemProps2.xml><?xml version="1.0" encoding="utf-8"?>
<ds:datastoreItem xmlns:ds="http://schemas.openxmlformats.org/officeDocument/2006/customXml" ds:itemID="{93A31E63-2C19-44B0-8F2A-0ECDA529B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b189a-e2a8-4789-8662-4ae4cb456c1f"/>
    <ds:schemaRef ds:uri="fdf39dc5-ab63-42ed-a205-ca3d9679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A9AC1-D121-4137-BCA4-568A0F78391A}">
  <ds:schemaRefs>
    <ds:schemaRef ds:uri="http://schemas.microsoft.com/office/2006/metadata/properties"/>
    <ds:schemaRef ds:uri="http://schemas.microsoft.com/office/infopath/2007/PartnerControls"/>
    <ds:schemaRef ds:uri="ee0b189a-e2a8-4789-8662-4ae4cb456c1f"/>
    <ds:schemaRef ds:uri="fdf39dc5-ab63-42ed-a205-ca3d9679ebc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Thomas</dc:creator>
  <cp:keywords/>
  <dc:description/>
  <cp:lastModifiedBy>Duane, Thomas</cp:lastModifiedBy>
  <cp:revision>11</cp:revision>
  <dcterms:created xsi:type="dcterms:W3CDTF">2026-06-16T05:06:00Z</dcterms:created>
  <dcterms:modified xsi:type="dcterms:W3CDTF">2026-06-16T16:35:00Z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2026-06-11T20:19:38Z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6435e274-9a3e-4a74-9725-1c6a9c9eba71</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y fmtid="{D5CDD505-2E9C-101B-9397-08002B2CF9AE}" pid="10" name="ContentTypeId">
    <vt:lpwstr>0x010100ECF02B4865C663498F6C0E055C71F112</vt:lpwstr>
  </property>
  <property fmtid="{D5CDD505-2E9C-101B-9397-08002B2CF9AE}" pid="11" name="MediaServiceImageTags">
    <vt:lpwstr/>
  </property>
</Properties>
</file>