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2023" w14:textId="36D78E7C" w:rsidR="00544823" w:rsidRDefault="00EB5DF6" w:rsidP="00544823">
      <w:pPr>
        <w:pStyle w:val="Title"/>
        <w:rPr>
          <w:rStyle w:val="TitleChar"/>
          <w:rFonts w:eastAsiaTheme="minorEastAsia"/>
        </w:rPr>
      </w:pPr>
      <w:r>
        <w:drawing>
          <wp:anchor distT="0" distB="0" distL="114300" distR="114300" simplePos="0" relativeHeight="251658240" behindDoc="1" locked="0" layoutInCell="1" allowOverlap="1" wp14:anchorId="72E3B9BB" wp14:editId="69DD28A9">
            <wp:simplePos x="0" y="0"/>
            <wp:positionH relativeFrom="column">
              <wp:posOffset>4953000</wp:posOffset>
            </wp:positionH>
            <wp:positionV relativeFrom="paragraph">
              <wp:posOffset>895350</wp:posOffset>
            </wp:positionV>
            <wp:extent cx="1305560" cy="741680"/>
            <wp:effectExtent l="0" t="0" r="8890" b="1270"/>
            <wp:wrapNone/>
            <wp:docPr id="13" name="Picture 2" descr="A logo of a company&#10;&#10;AI-generated content may be incorrect.">
              <a:extLst xmlns:a="http://schemas.openxmlformats.org/drawingml/2006/main">
                <a:ext uri="{FF2B5EF4-FFF2-40B4-BE49-F238E27FC236}">
                  <a16:creationId xmlns:a16="http://schemas.microsoft.com/office/drawing/2014/main" id="{6F95DDED-C83D-B427-BF1F-DF1B8EAA0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logo of a company&#10;&#10;AI-generated content may be incorrect.">
                      <a:extLst>
                        <a:ext uri="{FF2B5EF4-FFF2-40B4-BE49-F238E27FC236}">
                          <a16:creationId xmlns:a16="http://schemas.microsoft.com/office/drawing/2014/main" id="{6F95DDED-C83D-B427-BF1F-DF1B8EAA0B4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741680"/>
                    </a:xfrm>
                    <a:prstGeom prst="rect">
                      <a:avLst/>
                    </a:prstGeom>
                    <a:noFill/>
                  </pic:spPr>
                </pic:pic>
              </a:graphicData>
            </a:graphic>
            <wp14:sizeRelH relativeFrom="page">
              <wp14:pctWidth>0</wp14:pctWidth>
            </wp14:sizeRelH>
            <wp14:sizeRelV relativeFrom="page">
              <wp14:pctHeight>0</wp14:pctHeight>
            </wp14:sizeRelV>
          </wp:anchor>
        </w:drawing>
      </w:r>
      <w:sdt>
        <w:sdtPr>
          <w:rPr>
            <w:rStyle w:val="TitleChar"/>
            <w:b/>
            <w:bCs/>
          </w:rPr>
          <w:alias w:val="Title"/>
          <w:tag w:val=""/>
          <w:id w:val="-67504570"/>
          <w:placeholder>
            <w:docPart w:val="A7C10595D0564746B1BD5D35C844C678"/>
          </w:placeholder>
          <w:dataBinding w:prefixMappings="xmlns:ns0='http://purl.org/dc/elements/1.1/' xmlns:ns1='http://schemas.openxmlformats.org/package/2006/metadata/core-properties' " w:xpath="/ns1:coreProperties[1]/ns0:title[1]" w:storeItemID="{6C3C8BC8-F283-45AE-878A-BAB7291924A1}"/>
          <w15:color w:val="FFFFFF"/>
          <w:text w:multiLine="1"/>
        </w:sdtPr>
        <w:sdtEndPr>
          <w:rPr>
            <w:rStyle w:val="TitleChar"/>
          </w:rPr>
        </w:sdtEndPr>
        <w:sdtContent>
          <w:r w:rsidR="00771045">
            <w:rPr>
              <w:rStyle w:val="TitleChar"/>
              <w:b/>
              <w:bCs/>
            </w:rPr>
            <w:t>PNM Draft Statement of Need</w:t>
          </w:r>
        </w:sdtContent>
      </w:sdt>
    </w:p>
    <w:sdt>
      <w:sdtPr>
        <w:rPr>
          <w:rStyle w:val="DateChar"/>
        </w:rPr>
        <w:alias w:val="Publish Date"/>
        <w:tag w:val=""/>
        <w:id w:val="199984723"/>
        <w:placeholder>
          <w:docPart w:val="4D0E2836D2FF43F195236F4355840A76"/>
        </w:placeholder>
        <w:dataBinding w:prefixMappings="xmlns:ns0='http://schemas.microsoft.com/office/2006/coverPageProps' " w:xpath="/ns0:CoverPageProperties[1]/ns0:PublishDate[1]" w:storeItemID="{55AF091B-3C7A-41E3-B477-F2FDAA23CFDA}"/>
        <w15:color w:val="FFFFFF"/>
        <w:date w:fullDate="2026-06-17T00:00:00Z">
          <w:dateFormat w:val="MMMM d, yyyy"/>
          <w:lid w:val="en-US"/>
          <w:storeMappedDataAs w:val="dateTime"/>
          <w:calendar w:val="gregorian"/>
        </w:date>
      </w:sdtPr>
      <w:sdtEndPr>
        <w:rPr>
          <w:rStyle w:val="DefaultParagraphFont"/>
          <w:b/>
        </w:rPr>
      </w:sdtEndPr>
      <w:sdtContent>
        <w:p w14:paraId="4B3A3ABA" w14:textId="6CF8CA62" w:rsidR="0019005F" w:rsidRPr="0019005F" w:rsidRDefault="3C60D198" w:rsidP="0019005F">
          <w:pPr>
            <w:pStyle w:val="Date"/>
            <w:rPr>
              <w:b w:val="0"/>
            </w:rPr>
          </w:pPr>
          <w:r w:rsidRPr="273593EB">
            <w:rPr>
              <w:rStyle w:val="DateChar"/>
            </w:rPr>
            <w:t>June 17, 2026</w:t>
          </w:r>
        </w:p>
      </w:sdtContent>
    </w:sdt>
    <w:tbl>
      <w:tblPr>
        <w:tblStyle w:val="ListTable3-Accent1"/>
        <w:tblpPr w:leftFromText="180" w:rightFromText="180" w:vertAnchor="text" w:horzAnchor="margin" w:tblpY="1036"/>
        <w:tblOverlap w:val="never"/>
        <w:tblW w:w="0" w:type="auto"/>
        <w:jc w:val="lef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0"/>
        <w:gridCol w:w="8730"/>
      </w:tblGrid>
      <w:tr w:rsidR="4E9E75B7" w14:paraId="696D30F8" w14:textId="77777777" w:rsidTr="003E1280">
        <w:trPr>
          <w:cnfStyle w:val="100000000000" w:firstRow="1" w:lastRow="0" w:firstColumn="0" w:lastColumn="0" w:oddVBand="0" w:evenVBand="0" w:oddHBand="0" w:evenHBand="0" w:firstRowFirstColumn="0" w:firstRowLastColumn="0" w:lastRowFirstColumn="0" w:lastRowLastColumn="0"/>
          <w:trHeight w:val="405"/>
          <w:jc w:val="left"/>
        </w:trPr>
        <w:tc>
          <w:tcPr>
            <w:cnfStyle w:val="001000000100" w:firstRow="0" w:lastRow="0" w:firstColumn="1" w:lastColumn="0" w:oddVBand="0" w:evenVBand="0" w:oddHBand="0" w:evenHBand="0" w:firstRowFirstColumn="1" w:firstRowLastColumn="0" w:lastRowFirstColumn="0" w:lastRowLastColumn="0"/>
            <w:tcW w:w="93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E2841"/>
            <w:tcMar>
              <w:left w:w="105" w:type="dxa"/>
              <w:right w:w="105" w:type="dxa"/>
            </w:tcMar>
          </w:tcPr>
          <w:p w14:paraId="5D1D8A5F" w14:textId="0D584EFB" w:rsidR="4E9E75B7" w:rsidRDefault="1080EFE6" w:rsidP="00D30C54">
            <w:pPr>
              <w:spacing w:before="60" w:after="60"/>
              <w:rPr>
                <w:rFonts w:ascii="Aptos" w:eastAsia="Aptos" w:hAnsi="Aptos" w:cs="Aptos"/>
                <w:sz w:val="24"/>
                <w:szCs w:val="24"/>
              </w:rPr>
            </w:pPr>
            <w:r w:rsidRPr="53433136">
              <w:rPr>
                <w:rFonts w:ascii="Aptos" w:eastAsia="Aptos" w:hAnsi="Aptos" w:cs="Aptos"/>
                <w:sz w:val="24"/>
                <w:szCs w:val="24"/>
              </w:rPr>
              <w:t>New Mexico IRP Rule 17.7.3 Statutory Requirements</w:t>
            </w:r>
          </w:p>
        </w:tc>
      </w:tr>
      <w:tr w:rsidR="4E9E75B7" w14:paraId="6F8E835F" w14:textId="77777777" w:rsidTr="003E1280">
        <w:trPr>
          <w:cnfStyle w:val="000000100000" w:firstRow="0" w:lastRow="0" w:firstColumn="0" w:lastColumn="0" w:oddVBand="0" w:evenVBand="0" w:oddHBand="1" w:evenHBand="0" w:firstRowFirstColumn="0" w:firstRowLastColumn="0" w:lastRowFirstColumn="0" w:lastRowLastColumn="0"/>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single" w:sz="12" w:space="0" w:color="000000" w:themeColor="text1"/>
              <w:left w:val="single" w:sz="12" w:space="0" w:color="000000" w:themeColor="text1"/>
              <w:bottom w:val="none" w:sz="18" w:space="0" w:color="0A1D30"/>
              <w:right w:val="none" w:sz="12" w:space="0" w:color="000000" w:themeColor="text1"/>
            </w:tcBorders>
            <w:shd w:val="clear" w:color="auto" w:fill="C1E4F5"/>
            <w:tcMar>
              <w:left w:w="105" w:type="dxa"/>
              <w:right w:w="105" w:type="dxa"/>
            </w:tcMar>
          </w:tcPr>
          <w:p w14:paraId="33226FDF" w14:textId="340429E8"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10A</w:t>
            </w:r>
          </w:p>
        </w:tc>
        <w:tc>
          <w:tcPr>
            <w:tcW w:w="8730" w:type="dxa"/>
            <w:tcBorders>
              <w:top w:val="single" w:sz="12" w:space="0" w:color="000000" w:themeColor="text1"/>
              <w:left w:val="none" w:sz="6" w:space="0" w:color="034E6E" w:themeColor="accent1"/>
              <w:bottom w:val="none" w:sz="18" w:space="0" w:color="0A1D30"/>
              <w:right w:val="single" w:sz="12" w:space="0" w:color="000000" w:themeColor="text1"/>
            </w:tcBorders>
            <w:shd w:val="clear" w:color="auto" w:fill="C1E4F5"/>
            <w:tcMar>
              <w:left w:w="105" w:type="dxa"/>
              <w:right w:w="105" w:type="dxa"/>
            </w:tcMar>
          </w:tcPr>
          <w:p w14:paraId="1E5D4BD8" w14:textId="6DFD01A0" w:rsidR="4E9E75B7" w:rsidRDefault="4E9E75B7" w:rsidP="00D30C54">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2"/>
                <w:szCs w:val="22"/>
              </w:rPr>
            </w:pPr>
            <w:r w:rsidRPr="4E9E75B7">
              <w:rPr>
                <w:rFonts w:ascii="Aptos" w:eastAsia="Aptos" w:hAnsi="Aptos" w:cs="Aptos"/>
                <w:color w:val="000000" w:themeColor="text1"/>
                <w:sz w:val="22"/>
                <w:szCs w:val="22"/>
              </w:rPr>
              <w:t>The statement of need is a description and explanation of the amount and the types of new resources, including the technical characteristics of any proposed new resources, to be procured, expressed in terms of energy or capacity, necessary to reliably meet an identified level of electricity demand in the planning horizon and to effect state policies.</w:t>
            </w:r>
          </w:p>
        </w:tc>
      </w:tr>
      <w:tr w:rsidR="4E9E75B7" w14:paraId="1D966466" w14:textId="77777777" w:rsidTr="003E1280">
        <w:trPr>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none" w:sz="18" w:space="0" w:color="0A1D30"/>
              <w:left w:val="single" w:sz="12" w:space="0" w:color="000000" w:themeColor="text1"/>
              <w:bottom w:val="none" w:sz="18" w:space="0" w:color="0A1D30"/>
              <w:right w:val="none" w:sz="12" w:space="0" w:color="000000" w:themeColor="text1"/>
            </w:tcBorders>
            <w:shd w:val="clear" w:color="auto" w:fill="C1E4F5"/>
            <w:tcMar>
              <w:left w:w="105" w:type="dxa"/>
              <w:right w:w="105" w:type="dxa"/>
            </w:tcMar>
          </w:tcPr>
          <w:p w14:paraId="29DB704E" w14:textId="4235053C"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10B</w:t>
            </w:r>
          </w:p>
        </w:tc>
        <w:tc>
          <w:tcPr>
            <w:tcW w:w="8730" w:type="dxa"/>
            <w:tcBorders>
              <w:top w:val="none" w:sz="18" w:space="0" w:color="0A1D30"/>
              <w:left w:val="none" w:sz="6" w:space="0" w:color="034E6E" w:themeColor="accent1"/>
              <w:bottom w:val="none" w:sz="18" w:space="0" w:color="0A1D30"/>
              <w:right w:val="single" w:sz="12" w:space="0" w:color="000000" w:themeColor="text1"/>
            </w:tcBorders>
            <w:shd w:val="clear" w:color="auto" w:fill="C1E4F5"/>
            <w:tcMar>
              <w:left w:w="105" w:type="dxa"/>
              <w:right w:w="105" w:type="dxa"/>
            </w:tcMar>
          </w:tcPr>
          <w:p w14:paraId="02D0D873" w14:textId="0314C87F" w:rsidR="4E9E75B7" w:rsidRDefault="4E9E75B7" w:rsidP="00D30C54">
            <w:pPr>
              <w:spacing w:before="60" w:after="60"/>
              <w:cnfStyle w:val="000000000000" w:firstRow="0" w:lastRow="0" w:firstColumn="0" w:lastColumn="0" w:oddVBand="0" w:evenVBand="0" w:oddHBand="0" w:evenHBand="0" w:firstRowFirstColumn="0" w:firstRowLastColumn="0" w:lastRowFirstColumn="0" w:lastRowLastColumn="0"/>
              <w:rPr>
                <w:rFonts w:cstheme="minorBidi"/>
                <w:sz w:val="22"/>
                <w:szCs w:val="22"/>
              </w:rPr>
            </w:pPr>
            <w:r w:rsidRPr="4E9E75B7">
              <w:rPr>
                <w:rFonts w:cstheme="minorBidi"/>
                <w:color w:val="000000" w:themeColor="text1"/>
                <w:sz w:val="22"/>
                <w:szCs w:val="22"/>
              </w:rPr>
              <w:t xml:space="preserve">The statement of need </w:t>
            </w:r>
            <w:proofErr w:type="gramStart"/>
            <w:r w:rsidRPr="4E9E75B7">
              <w:rPr>
                <w:rFonts w:cstheme="minorBidi"/>
                <w:color w:val="000000" w:themeColor="text1"/>
                <w:sz w:val="22"/>
                <w:szCs w:val="22"/>
              </w:rPr>
              <w:t>shall</w:t>
            </w:r>
            <w:proofErr w:type="gramEnd"/>
            <w:r w:rsidRPr="4E9E75B7">
              <w:rPr>
                <w:rFonts w:cstheme="minorBidi"/>
                <w:color w:val="000000" w:themeColor="text1"/>
                <w:sz w:val="22"/>
                <w:szCs w:val="22"/>
              </w:rPr>
              <w:t xml:space="preserve"> not solely be based on projections of peak load.  The need may be attributed to, but not limited by, incremental load growth, renewable energy customer programs, or replacement of existing resources, and may be defined in terms of meeting net capacity, providing reliability reserves, securing flexible resources,  securing demand-side resources, securing renewable energy, expanding or modifying transmission or distribution grids, or securing energy storage as required to comply with resource requirements established by statute or commission decisions.</w:t>
            </w:r>
          </w:p>
        </w:tc>
      </w:tr>
      <w:tr w:rsidR="4E9E75B7" w14:paraId="5C51F736" w14:textId="77777777" w:rsidTr="003E1280">
        <w:trPr>
          <w:cnfStyle w:val="000000100000" w:firstRow="0" w:lastRow="0" w:firstColumn="0" w:lastColumn="0" w:oddVBand="0" w:evenVBand="0" w:oddHBand="1" w:evenHBand="0" w:firstRowFirstColumn="0" w:firstRowLastColumn="0" w:lastRowFirstColumn="0" w:lastRowLastColumn="0"/>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none" w:sz="18" w:space="0" w:color="0A1D30"/>
              <w:left w:val="single" w:sz="12" w:space="0" w:color="000000" w:themeColor="text1"/>
              <w:bottom w:val="none" w:sz="18" w:space="0" w:color="0A1D30"/>
              <w:right w:val="none" w:sz="12" w:space="0" w:color="000000" w:themeColor="text1"/>
            </w:tcBorders>
            <w:shd w:val="clear" w:color="auto" w:fill="C1E4F5"/>
            <w:tcMar>
              <w:left w:w="105" w:type="dxa"/>
              <w:right w:w="105" w:type="dxa"/>
            </w:tcMar>
          </w:tcPr>
          <w:p w14:paraId="1B71E8BF" w14:textId="3AEFDB86"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12B</w:t>
            </w:r>
          </w:p>
        </w:tc>
        <w:tc>
          <w:tcPr>
            <w:tcW w:w="8730" w:type="dxa"/>
            <w:tcBorders>
              <w:top w:val="none" w:sz="18" w:space="0" w:color="0A1D30"/>
              <w:left w:val="none" w:sz="6" w:space="0" w:color="034E6E" w:themeColor="accent1"/>
              <w:bottom w:val="none" w:sz="18" w:space="0" w:color="0A1D30"/>
              <w:right w:val="single" w:sz="12" w:space="0" w:color="000000" w:themeColor="text1"/>
            </w:tcBorders>
            <w:shd w:val="clear" w:color="auto" w:fill="C1E4F5"/>
            <w:tcMar>
              <w:left w:w="105" w:type="dxa"/>
              <w:right w:w="105" w:type="dxa"/>
            </w:tcMar>
          </w:tcPr>
          <w:p w14:paraId="0105614B" w14:textId="207B37D4" w:rsidR="4E9E75B7" w:rsidRDefault="4E9E75B7" w:rsidP="00D30C54">
            <w:pPr>
              <w:spacing w:before="60" w:after="60"/>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4E9E75B7">
              <w:rPr>
                <w:rFonts w:cstheme="minorBidi"/>
                <w:sz w:val="22"/>
                <w:szCs w:val="22"/>
              </w:rPr>
              <w:t>To address the utility’s procurement need, if any, as described in the statement of need, and to fulfill the objectives of the utility’s action plan, the utility shall issue a request for proposals (RFP) in the current IRP docket, within five months of the commission’s acceptance of its statement of need and action plan.</w:t>
            </w:r>
          </w:p>
        </w:tc>
      </w:tr>
      <w:tr w:rsidR="4E9E75B7" w14:paraId="5CCEC094" w14:textId="77777777" w:rsidTr="003E1280">
        <w:trPr>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none" w:sz="18" w:space="0" w:color="0A1D30"/>
              <w:left w:val="single" w:sz="12" w:space="0" w:color="000000" w:themeColor="text1"/>
              <w:bottom w:val="single" w:sz="12" w:space="0" w:color="000000" w:themeColor="text1"/>
              <w:right w:val="none" w:sz="12" w:space="0" w:color="000000" w:themeColor="text1"/>
            </w:tcBorders>
            <w:shd w:val="clear" w:color="auto" w:fill="C1E4F5"/>
            <w:tcMar>
              <w:left w:w="105" w:type="dxa"/>
              <w:right w:w="105" w:type="dxa"/>
            </w:tcMar>
          </w:tcPr>
          <w:p w14:paraId="160DF961" w14:textId="5ABD4118"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13A</w:t>
            </w:r>
          </w:p>
        </w:tc>
        <w:tc>
          <w:tcPr>
            <w:tcW w:w="8730" w:type="dxa"/>
            <w:tcBorders>
              <w:top w:val="none" w:sz="18" w:space="0" w:color="0A1D30"/>
              <w:left w:val="none" w:sz="6" w:space="0" w:color="034E6E" w:themeColor="accent1"/>
              <w:bottom w:val="single" w:sz="12" w:space="0" w:color="000000" w:themeColor="text1"/>
              <w:right w:val="single" w:sz="12" w:space="0" w:color="000000" w:themeColor="text1"/>
            </w:tcBorders>
            <w:shd w:val="clear" w:color="auto" w:fill="C1E4F5"/>
            <w:tcMar>
              <w:left w:w="105" w:type="dxa"/>
              <w:right w:w="105" w:type="dxa"/>
            </w:tcMar>
          </w:tcPr>
          <w:p w14:paraId="11A596FD" w14:textId="524BEAE6" w:rsidR="4E9E75B7" w:rsidRDefault="4E9E75B7" w:rsidP="00D30C54">
            <w:pPr>
              <w:spacing w:before="60" w:after="60"/>
              <w:cnfStyle w:val="000000000000" w:firstRow="0" w:lastRow="0" w:firstColumn="0" w:lastColumn="0" w:oddVBand="0" w:evenVBand="0" w:oddHBand="0" w:evenHBand="0" w:firstRowFirstColumn="0" w:firstRowLastColumn="0" w:lastRowFirstColumn="0" w:lastRowLastColumn="0"/>
              <w:rPr>
                <w:rFonts w:cstheme="minorBidi"/>
                <w:sz w:val="22"/>
                <w:szCs w:val="22"/>
              </w:rPr>
            </w:pPr>
            <w:r w:rsidRPr="4E9E75B7">
              <w:rPr>
                <w:rFonts w:cstheme="minorBidi"/>
                <w:sz w:val="22"/>
                <w:szCs w:val="22"/>
              </w:rPr>
              <w:t>Acceptance of the utility’s statement of need and action plan does not constitute a finding of prudence or pre-approval of costs associated with acquiring additional resources.</w:t>
            </w:r>
          </w:p>
        </w:tc>
      </w:tr>
    </w:tbl>
    <w:p w14:paraId="4CD5BA0D" w14:textId="0C6D3943" w:rsidR="00D30C54" w:rsidRDefault="000B2EE2" w:rsidP="003E1280">
      <w:pPr>
        <w:pStyle w:val="Heading2"/>
      </w:pPr>
      <w:r>
        <w:t>Background</w:t>
      </w:r>
    </w:p>
    <w:p w14:paraId="20F826A1" w14:textId="77777777" w:rsidR="00CB71D2" w:rsidRDefault="00CB71D2" w:rsidP="002D4CFB"/>
    <w:p w14:paraId="238274BF" w14:textId="334DBC65" w:rsidR="002D4CFB" w:rsidRPr="002D4CFB" w:rsidRDefault="002D4CFB" w:rsidP="002D4CFB">
      <w:r w:rsidRPr="002D4CFB">
        <w:t>The 2026 I</w:t>
      </w:r>
      <w:r>
        <w:t>RP</w:t>
      </w:r>
      <w:r w:rsidRPr="002D4CFB">
        <w:t xml:space="preserve"> maps out a flexible, long-range framework to maintain a reliable and affordable resource portfolio for </w:t>
      </w:r>
      <w:r>
        <w:t>PNM’s</w:t>
      </w:r>
      <w:r w:rsidRPr="002D4CFB">
        <w:t xml:space="preserve"> customers over the next 20 years.</w:t>
      </w:r>
      <w:r>
        <w:t xml:space="preserve"> </w:t>
      </w:r>
      <w:r w:rsidRPr="002D4CFB">
        <w:t>In establishing this path, PNM explicitly balances three core objectives:</w:t>
      </w:r>
    </w:p>
    <w:p w14:paraId="5B19EF2D" w14:textId="766E9DC3" w:rsidR="002D4CFB" w:rsidRPr="002D4CFB" w:rsidRDefault="002D4CFB">
      <w:pPr>
        <w:numPr>
          <w:ilvl w:val="0"/>
          <w:numId w:val="5"/>
        </w:numPr>
      </w:pPr>
      <w:r w:rsidRPr="002D4CFB">
        <w:rPr>
          <w:b/>
          <w:bCs/>
        </w:rPr>
        <w:t>Reliability:</w:t>
      </w:r>
      <w:r w:rsidRPr="002D4CFB">
        <w:t xml:space="preserve"> PNM designs the generation system to achieve a </w:t>
      </w:r>
      <w:r w:rsidR="00082370">
        <w:t>Loss of Load Expectation</w:t>
      </w:r>
      <w:r w:rsidRPr="002D4CFB">
        <w:t xml:space="preserve"> </w:t>
      </w:r>
      <w:r w:rsidR="00E77FD3">
        <w:t>(“</w:t>
      </w:r>
      <w:r w:rsidRPr="002D4CFB">
        <w:t>LOLE</w:t>
      </w:r>
      <w:r w:rsidR="00E77FD3">
        <w:t>”)</w:t>
      </w:r>
      <w:r w:rsidRPr="002D4CFB">
        <w:t xml:space="preserve"> of "one day in ten years," a standard industry benchmark. To meet this target as fossil</w:t>
      </w:r>
      <w:r w:rsidR="00974837">
        <w:t>-fueled</w:t>
      </w:r>
      <w:r w:rsidRPr="002D4CFB">
        <w:t xml:space="preserve"> plants retire, the portfolio must </w:t>
      </w:r>
      <w:r w:rsidR="00851977">
        <w:t>be capable of</w:t>
      </w:r>
      <w:r w:rsidRPr="002D4CFB">
        <w:t xml:space="preserve"> managing the shifting net peak</w:t>
      </w:r>
      <w:r w:rsidR="00D311CA">
        <w:t xml:space="preserve"> and </w:t>
      </w:r>
      <w:r w:rsidRPr="002D4CFB">
        <w:t xml:space="preserve">ensuring the grid remains robust during high-demand hours when variable renewable </w:t>
      </w:r>
      <w:r w:rsidR="00597637">
        <w:t>output</w:t>
      </w:r>
      <w:r w:rsidR="00597637" w:rsidRPr="002D4CFB">
        <w:t xml:space="preserve"> </w:t>
      </w:r>
      <w:r w:rsidRPr="002D4CFB">
        <w:t>fluctuates.</w:t>
      </w:r>
    </w:p>
    <w:p w14:paraId="0CF97B60" w14:textId="3EC76B7D" w:rsidR="002D4CFB" w:rsidRPr="002D4CFB" w:rsidRDefault="002D4CFB">
      <w:pPr>
        <w:numPr>
          <w:ilvl w:val="0"/>
          <w:numId w:val="5"/>
        </w:numPr>
      </w:pPr>
      <w:r w:rsidRPr="002D4CFB">
        <w:rPr>
          <w:b/>
          <w:bCs/>
        </w:rPr>
        <w:lastRenderedPageBreak/>
        <w:t>Affordability:</w:t>
      </w:r>
      <w:r w:rsidRPr="002D4CFB">
        <w:t xml:space="preserve"> This plan adopts a "least-regrets" framework when evaluating comprehensive lifecycle costs. Rather than locking the </w:t>
      </w:r>
      <w:r>
        <w:t>company</w:t>
      </w:r>
      <w:r w:rsidRPr="002D4CFB">
        <w:t xml:space="preserve"> into a singular, rigid strategy, affordability means prioritizing resource decisions that minimize long-term financial exposure for c</w:t>
      </w:r>
      <w:r>
        <w:t>ustomers</w:t>
      </w:r>
      <w:r w:rsidRPr="002D4CFB">
        <w:t>, mitigate market volatility, and preserve flexibility to adjust paths as market conditions evolve</w:t>
      </w:r>
      <w:r w:rsidR="00826789">
        <w:t>.</w:t>
      </w:r>
    </w:p>
    <w:p w14:paraId="59FEC62C" w14:textId="77777777" w:rsidR="002D4CFB" w:rsidRPr="002D4CFB" w:rsidRDefault="002D4CFB">
      <w:pPr>
        <w:numPr>
          <w:ilvl w:val="0"/>
          <w:numId w:val="5"/>
        </w:numPr>
      </w:pPr>
      <w:r w:rsidRPr="002D4CFB">
        <w:rPr>
          <w:b/>
          <w:bCs/>
        </w:rPr>
        <w:t>Environmental Compliance:</w:t>
      </w:r>
      <w:r w:rsidRPr="002D4CFB">
        <w:t xml:space="preserve"> The resource strategies are designed to systematically meet statutory clean energy mandates while continuing progress toward a carbon-free electric system.</w:t>
      </w:r>
    </w:p>
    <w:p w14:paraId="1E057DF2" w14:textId="50EDD3C1" w:rsidR="002D4CFB" w:rsidRPr="002D4CFB" w:rsidRDefault="002D4CFB" w:rsidP="003232A5">
      <w:pPr>
        <w:pStyle w:val="Heading3"/>
      </w:pPr>
      <w:r w:rsidRPr="002D4CFB">
        <w:t xml:space="preserve">Capacity </w:t>
      </w:r>
      <w:r w:rsidR="003232A5">
        <w:t>Shortfall</w:t>
      </w:r>
      <w:r w:rsidRPr="002D4CFB">
        <w:t xml:space="preserve"> (No-Action Scenario)</w:t>
      </w:r>
    </w:p>
    <w:p w14:paraId="31A45238" w14:textId="1B8D7F89" w:rsidR="003232A5" w:rsidRDefault="3A50E6F6" w:rsidP="003232A5">
      <w:r>
        <w:t xml:space="preserve">To understand how many new resources the system needs, PNM must first look at what happens if the company takes no action at all. This "no-action" scenario measures the gap between customer demand and available accredited capacity before adding any new projects – meaning </w:t>
      </w:r>
      <w:r w:rsidR="76CC1CE1">
        <w:t>2029-20</w:t>
      </w:r>
      <w:r w:rsidR="6AB7BA5B">
        <w:t xml:space="preserve">32 </w:t>
      </w:r>
      <w:r w:rsidR="3A9F9EA8" w:rsidRPr="00EA4519">
        <w:t>System Resource</w:t>
      </w:r>
      <w:r w:rsidR="4A600DF0" w:rsidRPr="00EA4519">
        <w:t>s</w:t>
      </w:r>
      <w:r>
        <w:t xml:space="preserve">, the </w:t>
      </w:r>
      <w:r w:rsidR="1460116A" w:rsidRPr="00EA4519">
        <w:t>2029-2032 Supplement Procurements</w:t>
      </w:r>
      <w:r>
        <w:t xml:space="preserve">, and future generic </w:t>
      </w:r>
      <w:r w:rsidR="3E8CA29A">
        <w:t xml:space="preserve">candidate </w:t>
      </w:r>
      <w:r>
        <w:t xml:space="preserve">resources are left out of the initial calculation. This starting deficit is driven entirely by two factors: expected growth in electricity </w:t>
      </w:r>
      <w:r w:rsidR="19DA3990">
        <w:t>demand</w:t>
      </w:r>
      <w:r>
        <w:t xml:space="preserve"> and the scheduled retirement of existing generation alongside the expiration of existing PPAs.</w:t>
      </w:r>
    </w:p>
    <w:p w14:paraId="1062D233" w14:textId="18E8E4D3" w:rsidR="003232A5" w:rsidRDefault="3A50E6F6" w:rsidP="003232A5">
      <w:r>
        <w:t xml:space="preserve">How large this gap is and how fast it grows depends directly on underlying economic factors. Under the baseline forecast, a steady shortfall emerges in the next few years and continues to climb over the 20-year planning window. If economic growth and electrification accelerate under the High or Extreme growth tracks, this gap widens rapidly </w:t>
      </w:r>
      <w:r w:rsidR="79AA33F1">
        <w:t>beginning in 2029</w:t>
      </w:r>
      <w:r>
        <w:t xml:space="preserve"> and becomes substantial by 2045. On the flip side, if economic growth is low, PNM's existing </w:t>
      </w:r>
      <w:r w:rsidR="3B126533">
        <w:t xml:space="preserve">and approved </w:t>
      </w:r>
      <w:r>
        <w:t>generation can cover capacity need</w:t>
      </w:r>
      <w:r w:rsidR="4D9F6D61">
        <w:t>s</w:t>
      </w:r>
      <w:r w:rsidR="450543FC">
        <w:t xml:space="preserve"> until 2040</w:t>
      </w:r>
      <w:r>
        <w:t>.</w:t>
      </w:r>
    </w:p>
    <w:p w14:paraId="3DF14F37" w14:textId="584381F7" w:rsidR="003232A5" w:rsidRPr="003232A5" w:rsidRDefault="3A50E6F6" w:rsidP="003232A5">
      <w:r>
        <w:t xml:space="preserve">This starting shortfall establishes the amount of capacity PNM needs to secure. Table </w:t>
      </w:r>
      <w:r w:rsidR="003731B5">
        <w:t xml:space="preserve">1 </w:t>
      </w:r>
      <w:r>
        <w:t xml:space="preserve">below shows how the gap changes under different load growth scenarios, setting the stage for the step-by-step </w:t>
      </w:r>
      <w:r w:rsidR="7399EF57">
        <w:t xml:space="preserve">resource </w:t>
      </w:r>
      <w:r w:rsidR="00EA4519">
        <w:t>acquisition</w:t>
      </w:r>
      <w:r>
        <w:t xml:space="preserve"> plan detailed in the next sections.</w:t>
      </w:r>
      <w:r w:rsidR="142C7A9C">
        <w:t xml:space="preserve"> The load growth scenarios include the Current Trends and Policies (CTP), High Economic Growth (HEG), Low Economic Growth (LEG)</w:t>
      </w:r>
      <w:r w:rsidR="512CCDDC">
        <w:t>,</w:t>
      </w:r>
      <w:r w:rsidR="142C7A9C">
        <w:t xml:space="preserve"> and </w:t>
      </w:r>
      <w:r w:rsidR="2811A801">
        <w:t xml:space="preserve">High Economic Growth with </w:t>
      </w:r>
      <w:r w:rsidR="142C7A9C">
        <w:t>Extreme Economic Development</w:t>
      </w:r>
      <w:r w:rsidR="2811A801">
        <w:t xml:space="preserve"> </w:t>
      </w:r>
      <w:r w:rsidR="00252919">
        <w:t>Sensitivity</w:t>
      </w:r>
      <w:r w:rsidR="001653D5">
        <w:t xml:space="preserve"> </w:t>
      </w:r>
      <w:r w:rsidR="2811A801">
        <w:t>(XEG)</w:t>
      </w:r>
      <w:r w:rsidR="74148DC4">
        <w:t>.</w:t>
      </w:r>
    </w:p>
    <w:p w14:paraId="42F05869" w14:textId="2D880BCF" w:rsidR="003D4437" w:rsidRDefault="003D4437" w:rsidP="003D4437">
      <w:pPr>
        <w:pStyle w:val="Caption"/>
        <w:jc w:val="center"/>
      </w:pPr>
      <w:r>
        <w:lastRenderedPageBreak/>
        <w:t xml:space="preserve">Table </w:t>
      </w:r>
      <w:fldSimple w:instr=" SEQ Table \* ARABIC ">
        <w:r>
          <w:rPr>
            <w:noProof/>
          </w:rPr>
          <w:t>1</w:t>
        </w:r>
      </w:fldSimple>
      <w:r>
        <w:t>: PNM Capacity Position</w:t>
      </w:r>
    </w:p>
    <w:tbl>
      <w:tblPr>
        <w:tblW w:w="9020" w:type="dxa"/>
        <w:tblLook w:val="04A0" w:firstRow="1" w:lastRow="0" w:firstColumn="1" w:lastColumn="0" w:noHBand="0" w:noVBand="1"/>
      </w:tblPr>
      <w:tblGrid>
        <w:gridCol w:w="3280"/>
        <w:gridCol w:w="1020"/>
        <w:gridCol w:w="1180"/>
        <w:gridCol w:w="1180"/>
        <w:gridCol w:w="1180"/>
        <w:gridCol w:w="1180"/>
      </w:tblGrid>
      <w:tr w:rsidR="00785A93" w:rsidRPr="006129F0" w14:paraId="08020058" w14:textId="77777777">
        <w:trPr>
          <w:trHeight w:val="315"/>
        </w:trPr>
        <w:tc>
          <w:tcPr>
            <w:tcW w:w="3280" w:type="dxa"/>
            <w:tcBorders>
              <w:top w:val="single" w:sz="4" w:space="0" w:color="4472C4"/>
              <w:left w:val="single" w:sz="4" w:space="0" w:color="4472C4"/>
              <w:bottom w:val="nil"/>
              <w:right w:val="nil"/>
            </w:tcBorders>
            <w:shd w:val="clear" w:color="auto" w:fill="156082"/>
            <w:noWrap/>
            <w:vAlign w:val="bottom"/>
            <w:hideMark/>
          </w:tcPr>
          <w:p w14:paraId="533F060C" w14:textId="77777777" w:rsidR="00785A93" w:rsidRPr="00F4146A" w:rsidRDefault="00785A93">
            <w:pPr>
              <w:keepNext/>
              <w:keepLines/>
              <w:spacing w:before="0" w:after="0"/>
              <w:jc w:val="center"/>
              <w:rPr>
                <w:rFonts w:ascii="Aptos" w:eastAsia="Aptos" w:hAnsi="Aptos" w:cs="Aptos"/>
                <w:b/>
                <w:bCs/>
                <w:color w:val="156082"/>
                <w:szCs w:val="22"/>
              </w:rPr>
            </w:pPr>
            <w:r w:rsidRPr="00F4146A">
              <w:rPr>
                <w:rFonts w:ascii="Aptos" w:eastAsia="Aptos" w:hAnsi="Aptos" w:cs="Aptos"/>
                <w:b/>
                <w:bCs/>
                <w:color w:val="FFFFFF" w:themeColor="background1"/>
                <w:szCs w:val="22"/>
              </w:rPr>
              <w:t>Description</w:t>
            </w:r>
          </w:p>
        </w:tc>
        <w:tc>
          <w:tcPr>
            <w:tcW w:w="1020" w:type="dxa"/>
            <w:tcBorders>
              <w:top w:val="single" w:sz="4" w:space="0" w:color="4472C4"/>
              <w:left w:val="nil"/>
              <w:bottom w:val="nil"/>
              <w:right w:val="nil"/>
            </w:tcBorders>
            <w:shd w:val="clear" w:color="auto" w:fill="156082"/>
            <w:noWrap/>
            <w:vAlign w:val="bottom"/>
            <w:hideMark/>
          </w:tcPr>
          <w:p w14:paraId="33D7CB35"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2029</w:t>
            </w:r>
          </w:p>
        </w:tc>
        <w:tc>
          <w:tcPr>
            <w:tcW w:w="1180" w:type="dxa"/>
            <w:tcBorders>
              <w:top w:val="single" w:sz="4" w:space="0" w:color="4472C4"/>
              <w:left w:val="nil"/>
              <w:bottom w:val="nil"/>
              <w:right w:val="nil"/>
            </w:tcBorders>
            <w:shd w:val="clear" w:color="auto" w:fill="156082"/>
            <w:noWrap/>
            <w:vAlign w:val="bottom"/>
            <w:hideMark/>
          </w:tcPr>
          <w:p w14:paraId="789B89B7"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2032</w:t>
            </w:r>
          </w:p>
        </w:tc>
        <w:tc>
          <w:tcPr>
            <w:tcW w:w="1180" w:type="dxa"/>
            <w:tcBorders>
              <w:top w:val="single" w:sz="4" w:space="0" w:color="4472C4"/>
              <w:left w:val="nil"/>
              <w:bottom w:val="nil"/>
              <w:right w:val="nil"/>
            </w:tcBorders>
            <w:shd w:val="clear" w:color="auto" w:fill="156082"/>
            <w:noWrap/>
            <w:vAlign w:val="bottom"/>
            <w:hideMark/>
          </w:tcPr>
          <w:p w14:paraId="01FF2D0B"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2036</w:t>
            </w:r>
          </w:p>
        </w:tc>
        <w:tc>
          <w:tcPr>
            <w:tcW w:w="1180" w:type="dxa"/>
            <w:tcBorders>
              <w:top w:val="single" w:sz="4" w:space="0" w:color="4472C4"/>
              <w:left w:val="nil"/>
              <w:bottom w:val="nil"/>
              <w:right w:val="nil"/>
            </w:tcBorders>
            <w:shd w:val="clear" w:color="auto" w:fill="156082"/>
            <w:noWrap/>
            <w:vAlign w:val="bottom"/>
            <w:hideMark/>
          </w:tcPr>
          <w:p w14:paraId="356FA057"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2040</w:t>
            </w:r>
          </w:p>
        </w:tc>
        <w:tc>
          <w:tcPr>
            <w:tcW w:w="1180" w:type="dxa"/>
            <w:tcBorders>
              <w:top w:val="single" w:sz="4" w:space="0" w:color="4472C4"/>
              <w:left w:val="nil"/>
              <w:bottom w:val="nil"/>
              <w:right w:val="single" w:sz="4" w:space="0" w:color="4472C4"/>
            </w:tcBorders>
            <w:shd w:val="clear" w:color="auto" w:fill="156082"/>
            <w:noWrap/>
            <w:vAlign w:val="bottom"/>
            <w:hideMark/>
          </w:tcPr>
          <w:p w14:paraId="1666FCEE"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2045</w:t>
            </w:r>
          </w:p>
        </w:tc>
      </w:tr>
      <w:tr w:rsidR="00785A93" w:rsidRPr="006129F0" w14:paraId="2C98661A" w14:textId="77777777">
        <w:trPr>
          <w:trHeight w:val="315"/>
        </w:trPr>
        <w:tc>
          <w:tcPr>
            <w:tcW w:w="3280" w:type="dxa"/>
            <w:tcBorders>
              <w:top w:val="single" w:sz="4" w:space="0" w:color="4472C4"/>
              <w:left w:val="single" w:sz="4" w:space="0" w:color="4472C4"/>
              <w:bottom w:val="nil"/>
              <w:right w:val="nil"/>
            </w:tcBorders>
            <w:noWrap/>
            <w:vAlign w:val="bottom"/>
            <w:hideMark/>
          </w:tcPr>
          <w:p w14:paraId="4FD3E731"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CTP Load (MW)</w:t>
            </w:r>
          </w:p>
        </w:tc>
        <w:tc>
          <w:tcPr>
            <w:tcW w:w="1020" w:type="dxa"/>
            <w:tcBorders>
              <w:top w:val="single" w:sz="4" w:space="0" w:color="4472C4"/>
              <w:left w:val="nil"/>
              <w:bottom w:val="nil"/>
              <w:right w:val="nil"/>
            </w:tcBorders>
            <w:noWrap/>
            <w:vAlign w:val="bottom"/>
            <w:hideMark/>
          </w:tcPr>
          <w:p w14:paraId="0F59179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3,082</w:t>
            </w:r>
          </w:p>
        </w:tc>
        <w:tc>
          <w:tcPr>
            <w:tcW w:w="1180" w:type="dxa"/>
            <w:tcBorders>
              <w:top w:val="single" w:sz="4" w:space="0" w:color="4472C4"/>
              <w:left w:val="nil"/>
              <w:bottom w:val="nil"/>
              <w:right w:val="nil"/>
            </w:tcBorders>
            <w:noWrap/>
            <w:vAlign w:val="bottom"/>
            <w:hideMark/>
          </w:tcPr>
          <w:p w14:paraId="67EBF9E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3,152</w:t>
            </w:r>
          </w:p>
        </w:tc>
        <w:tc>
          <w:tcPr>
            <w:tcW w:w="1180" w:type="dxa"/>
            <w:tcBorders>
              <w:top w:val="single" w:sz="4" w:space="0" w:color="4472C4"/>
              <w:left w:val="nil"/>
              <w:bottom w:val="nil"/>
              <w:right w:val="nil"/>
            </w:tcBorders>
            <w:noWrap/>
            <w:vAlign w:val="bottom"/>
            <w:hideMark/>
          </w:tcPr>
          <w:p w14:paraId="62DF66F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3,254</w:t>
            </w:r>
          </w:p>
        </w:tc>
        <w:tc>
          <w:tcPr>
            <w:tcW w:w="1180" w:type="dxa"/>
            <w:tcBorders>
              <w:top w:val="single" w:sz="4" w:space="0" w:color="4472C4"/>
              <w:left w:val="nil"/>
              <w:bottom w:val="nil"/>
              <w:right w:val="nil"/>
            </w:tcBorders>
            <w:noWrap/>
            <w:vAlign w:val="bottom"/>
            <w:hideMark/>
          </w:tcPr>
          <w:p w14:paraId="2F7DED38"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3,391</w:t>
            </w:r>
          </w:p>
        </w:tc>
        <w:tc>
          <w:tcPr>
            <w:tcW w:w="1180" w:type="dxa"/>
            <w:tcBorders>
              <w:top w:val="single" w:sz="4" w:space="0" w:color="4472C4"/>
              <w:left w:val="nil"/>
              <w:bottom w:val="nil"/>
              <w:right w:val="single" w:sz="4" w:space="0" w:color="4472C4"/>
            </w:tcBorders>
            <w:noWrap/>
            <w:vAlign w:val="bottom"/>
            <w:hideMark/>
          </w:tcPr>
          <w:p w14:paraId="0D024ED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3,604</w:t>
            </w:r>
          </w:p>
        </w:tc>
      </w:tr>
      <w:tr w:rsidR="00785A93" w:rsidRPr="006129F0" w14:paraId="0CC654AB" w14:textId="77777777">
        <w:trPr>
          <w:trHeight w:val="315"/>
        </w:trPr>
        <w:tc>
          <w:tcPr>
            <w:tcW w:w="3280" w:type="dxa"/>
            <w:tcBorders>
              <w:top w:val="single" w:sz="4" w:space="0" w:color="4472C4"/>
              <w:left w:val="single" w:sz="4" w:space="0" w:color="4472C4"/>
              <w:bottom w:val="nil"/>
              <w:right w:val="nil"/>
            </w:tcBorders>
            <w:noWrap/>
            <w:vAlign w:val="bottom"/>
            <w:hideMark/>
          </w:tcPr>
          <w:p w14:paraId="6D91C9E9"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HEG Load (MW)</w:t>
            </w:r>
          </w:p>
        </w:tc>
        <w:tc>
          <w:tcPr>
            <w:tcW w:w="1020" w:type="dxa"/>
            <w:tcBorders>
              <w:top w:val="single" w:sz="4" w:space="0" w:color="4472C4"/>
              <w:left w:val="nil"/>
              <w:bottom w:val="nil"/>
              <w:right w:val="nil"/>
            </w:tcBorders>
            <w:noWrap/>
            <w:vAlign w:val="bottom"/>
            <w:hideMark/>
          </w:tcPr>
          <w:p w14:paraId="0CFBE104"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3,331</w:t>
            </w:r>
          </w:p>
        </w:tc>
        <w:tc>
          <w:tcPr>
            <w:tcW w:w="1180" w:type="dxa"/>
            <w:tcBorders>
              <w:top w:val="single" w:sz="4" w:space="0" w:color="4472C4"/>
              <w:left w:val="nil"/>
              <w:bottom w:val="nil"/>
              <w:right w:val="nil"/>
            </w:tcBorders>
            <w:noWrap/>
            <w:vAlign w:val="bottom"/>
            <w:hideMark/>
          </w:tcPr>
          <w:p w14:paraId="35F40330"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3,491</w:t>
            </w:r>
          </w:p>
        </w:tc>
        <w:tc>
          <w:tcPr>
            <w:tcW w:w="1180" w:type="dxa"/>
            <w:tcBorders>
              <w:top w:val="single" w:sz="4" w:space="0" w:color="4472C4"/>
              <w:left w:val="nil"/>
              <w:bottom w:val="nil"/>
              <w:right w:val="nil"/>
            </w:tcBorders>
            <w:noWrap/>
            <w:vAlign w:val="bottom"/>
            <w:hideMark/>
          </w:tcPr>
          <w:p w14:paraId="6D2B0CC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3,719</w:t>
            </w:r>
          </w:p>
        </w:tc>
        <w:tc>
          <w:tcPr>
            <w:tcW w:w="1180" w:type="dxa"/>
            <w:tcBorders>
              <w:top w:val="single" w:sz="4" w:space="0" w:color="4472C4"/>
              <w:left w:val="nil"/>
              <w:bottom w:val="nil"/>
              <w:right w:val="nil"/>
            </w:tcBorders>
            <w:noWrap/>
            <w:vAlign w:val="bottom"/>
            <w:hideMark/>
          </w:tcPr>
          <w:p w14:paraId="2795D49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3,994</w:t>
            </w:r>
          </w:p>
        </w:tc>
        <w:tc>
          <w:tcPr>
            <w:tcW w:w="1180" w:type="dxa"/>
            <w:tcBorders>
              <w:top w:val="single" w:sz="4" w:space="0" w:color="4472C4"/>
              <w:left w:val="nil"/>
              <w:bottom w:val="nil"/>
              <w:right w:val="single" w:sz="4" w:space="0" w:color="4472C4"/>
            </w:tcBorders>
            <w:noWrap/>
            <w:vAlign w:val="bottom"/>
            <w:hideMark/>
          </w:tcPr>
          <w:p w14:paraId="3A092B1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4,398</w:t>
            </w:r>
          </w:p>
        </w:tc>
      </w:tr>
      <w:tr w:rsidR="00785A93" w:rsidRPr="006129F0" w14:paraId="55D1DBFE" w14:textId="77777777">
        <w:trPr>
          <w:trHeight w:val="315"/>
        </w:trPr>
        <w:tc>
          <w:tcPr>
            <w:tcW w:w="3280" w:type="dxa"/>
            <w:tcBorders>
              <w:top w:val="single" w:sz="4" w:space="0" w:color="4472C4"/>
              <w:left w:val="single" w:sz="4" w:space="0" w:color="4472C4"/>
              <w:bottom w:val="nil"/>
              <w:right w:val="nil"/>
            </w:tcBorders>
            <w:noWrap/>
            <w:vAlign w:val="bottom"/>
            <w:hideMark/>
          </w:tcPr>
          <w:p w14:paraId="2FAAD2A7"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LEG Load (MW)</w:t>
            </w:r>
          </w:p>
        </w:tc>
        <w:tc>
          <w:tcPr>
            <w:tcW w:w="1020" w:type="dxa"/>
            <w:tcBorders>
              <w:top w:val="single" w:sz="4" w:space="0" w:color="4472C4"/>
              <w:left w:val="nil"/>
              <w:bottom w:val="nil"/>
              <w:right w:val="nil"/>
            </w:tcBorders>
            <w:noWrap/>
            <w:vAlign w:val="bottom"/>
            <w:hideMark/>
          </w:tcPr>
          <w:p w14:paraId="476022C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2,523</w:t>
            </w:r>
          </w:p>
        </w:tc>
        <w:tc>
          <w:tcPr>
            <w:tcW w:w="1180" w:type="dxa"/>
            <w:tcBorders>
              <w:top w:val="single" w:sz="4" w:space="0" w:color="4472C4"/>
              <w:left w:val="nil"/>
              <w:bottom w:val="nil"/>
              <w:right w:val="nil"/>
            </w:tcBorders>
            <w:noWrap/>
            <w:vAlign w:val="bottom"/>
            <w:hideMark/>
          </w:tcPr>
          <w:p w14:paraId="4E237C38"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2,624</w:t>
            </w:r>
          </w:p>
        </w:tc>
        <w:tc>
          <w:tcPr>
            <w:tcW w:w="1180" w:type="dxa"/>
            <w:tcBorders>
              <w:top w:val="single" w:sz="4" w:space="0" w:color="4472C4"/>
              <w:left w:val="nil"/>
              <w:bottom w:val="nil"/>
              <w:right w:val="nil"/>
            </w:tcBorders>
            <w:noWrap/>
            <w:vAlign w:val="bottom"/>
            <w:hideMark/>
          </w:tcPr>
          <w:p w14:paraId="42614C3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2,653</w:t>
            </w:r>
          </w:p>
        </w:tc>
        <w:tc>
          <w:tcPr>
            <w:tcW w:w="1180" w:type="dxa"/>
            <w:tcBorders>
              <w:top w:val="single" w:sz="4" w:space="0" w:color="4472C4"/>
              <w:left w:val="nil"/>
              <w:bottom w:val="nil"/>
              <w:right w:val="nil"/>
            </w:tcBorders>
            <w:noWrap/>
            <w:vAlign w:val="bottom"/>
            <w:hideMark/>
          </w:tcPr>
          <w:p w14:paraId="29B55B4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2,707</w:t>
            </w:r>
          </w:p>
        </w:tc>
        <w:tc>
          <w:tcPr>
            <w:tcW w:w="1180" w:type="dxa"/>
            <w:tcBorders>
              <w:top w:val="single" w:sz="4" w:space="0" w:color="4472C4"/>
              <w:left w:val="nil"/>
              <w:bottom w:val="nil"/>
              <w:right w:val="single" w:sz="4" w:space="0" w:color="4472C4"/>
            </w:tcBorders>
            <w:noWrap/>
            <w:vAlign w:val="bottom"/>
            <w:hideMark/>
          </w:tcPr>
          <w:p w14:paraId="2D7AA9D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2,816</w:t>
            </w:r>
          </w:p>
        </w:tc>
      </w:tr>
      <w:tr w:rsidR="00785A93" w:rsidRPr="006129F0" w14:paraId="3DE88FA6" w14:textId="77777777">
        <w:trPr>
          <w:trHeight w:val="315"/>
        </w:trPr>
        <w:tc>
          <w:tcPr>
            <w:tcW w:w="3280" w:type="dxa"/>
            <w:tcBorders>
              <w:top w:val="single" w:sz="4" w:space="0" w:color="4472C4"/>
              <w:left w:val="single" w:sz="4" w:space="0" w:color="4472C4"/>
              <w:bottom w:val="nil"/>
              <w:right w:val="nil"/>
            </w:tcBorders>
            <w:noWrap/>
            <w:vAlign w:val="bottom"/>
            <w:hideMark/>
          </w:tcPr>
          <w:p w14:paraId="6EF17F07"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XEG Load (MW)</w:t>
            </w:r>
          </w:p>
        </w:tc>
        <w:tc>
          <w:tcPr>
            <w:tcW w:w="1020" w:type="dxa"/>
            <w:tcBorders>
              <w:top w:val="single" w:sz="4" w:space="0" w:color="4472C4"/>
              <w:left w:val="nil"/>
              <w:bottom w:val="nil"/>
              <w:right w:val="nil"/>
            </w:tcBorders>
            <w:noWrap/>
            <w:vAlign w:val="bottom"/>
            <w:hideMark/>
          </w:tcPr>
          <w:p w14:paraId="41A334F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3,776</w:t>
            </w:r>
          </w:p>
        </w:tc>
        <w:tc>
          <w:tcPr>
            <w:tcW w:w="1180" w:type="dxa"/>
            <w:tcBorders>
              <w:top w:val="single" w:sz="4" w:space="0" w:color="4472C4"/>
              <w:left w:val="nil"/>
              <w:bottom w:val="nil"/>
              <w:right w:val="nil"/>
            </w:tcBorders>
            <w:noWrap/>
            <w:vAlign w:val="bottom"/>
            <w:hideMark/>
          </w:tcPr>
          <w:p w14:paraId="2D34BB1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5,071</w:t>
            </w:r>
          </w:p>
        </w:tc>
        <w:tc>
          <w:tcPr>
            <w:tcW w:w="1180" w:type="dxa"/>
            <w:tcBorders>
              <w:top w:val="single" w:sz="4" w:space="0" w:color="4472C4"/>
              <w:left w:val="nil"/>
              <w:bottom w:val="nil"/>
              <w:right w:val="nil"/>
            </w:tcBorders>
            <w:noWrap/>
            <w:vAlign w:val="bottom"/>
            <w:hideMark/>
          </w:tcPr>
          <w:p w14:paraId="5AF9E10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5,539</w:t>
            </w:r>
          </w:p>
        </w:tc>
        <w:tc>
          <w:tcPr>
            <w:tcW w:w="1180" w:type="dxa"/>
            <w:tcBorders>
              <w:top w:val="single" w:sz="4" w:space="0" w:color="4472C4"/>
              <w:left w:val="nil"/>
              <w:bottom w:val="nil"/>
              <w:right w:val="nil"/>
            </w:tcBorders>
            <w:noWrap/>
            <w:vAlign w:val="bottom"/>
            <w:hideMark/>
          </w:tcPr>
          <w:p w14:paraId="3F3BBA6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6,053</w:t>
            </w:r>
          </w:p>
        </w:tc>
        <w:tc>
          <w:tcPr>
            <w:tcW w:w="1180" w:type="dxa"/>
            <w:tcBorders>
              <w:top w:val="single" w:sz="4" w:space="0" w:color="4472C4"/>
              <w:left w:val="nil"/>
              <w:bottom w:val="nil"/>
              <w:right w:val="single" w:sz="4" w:space="0" w:color="4472C4"/>
            </w:tcBorders>
            <w:noWrap/>
            <w:vAlign w:val="bottom"/>
            <w:hideMark/>
          </w:tcPr>
          <w:p w14:paraId="716B56A9"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6,757</w:t>
            </w:r>
          </w:p>
        </w:tc>
      </w:tr>
      <w:tr w:rsidR="00785A93" w:rsidRPr="006129F0" w14:paraId="5F61FE7B" w14:textId="77777777">
        <w:trPr>
          <w:trHeight w:val="315"/>
        </w:trPr>
        <w:tc>
          <w:tcPr>
            <w:tcW w:w="3280" w:type="dxa"/>
            <w:tcBorders>
              <w:top w:val="single" w:sz="4" w:space="0" w:color="4472C4"/>
              <w:left w:val="single" w:sz="4" w:space="0" w:color="4472C4"/>
              <w:bottom w:val="nil"/>
              <w:right w:val="nil"/>
            </w:tcBorders>
            <w:shd w:val="clear" w:color="auto" w:fill="F2F2F2" w:themeFill="background1" w:themeFillShade="F2"/>
            <w:noWrap/>
            <w:vAlign w:val="bottom"/>
            <w:hideMark/>
          </w:tcPr>
          <w:p w14:paraId="1DDBAFB2" w14:textId="77777777" w:rsidR="00785A93" w:rsidRPr="006129F0" w:rsidRDefault="00785A93">
            <w:pPr>
              <w:keepNext/>
              <w:keepLines/>
              <w:spacing w:before="0" w:after="0" w:line="240" w:lineRule="auto"/>
              <w:jc w:val="right"/>
              <w:rPr>
                <w:rFonts w:ascii="Calibri" w:eastAsia="Times New Roman" w:hAnsi="Calibri" w:cs="Calibri"/>
                <w:color w:val="000000"/>
                <w:szCs w:val="22"/>
                <w:lang w:eastAsia="en-US"/>
              </w:rPr>
            </w:pPr>
          </w:p>
        </w:tc>
        <w:tc>
          <w:tcPr>
            <w:tcW w:w="1020" w:type="dxa"/>
            <w:tcBorders>
              <w:top w:val="single" w:sz="4" w:space="0" w:color="4472C4"/>
              <w:left w:val="nil"/>
              <w:bottom w:val="nil"/>
              <w:right w:val="nil"/>
            </w:tcBorders>
            <w:shd w:val="clear" w:color="auto" w:fill="F2F2F2" w:themeFill="background1" w:themeFillShade="F2"/>
            <w:noWrap/>
            <w:vAlign w:val="bottom"/>
            <w:hideMark/>
          </w:tcPr>
          <w:p w14:paraId="0FEFF1B8"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0318E036"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6C5E2C37"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73D32773"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single" w:sz="4" w:space="0" w:color="4472C4"/>
            </w:tcBorders>
            <w:shd w:val="clear" w:color="auto" w:fill="F2F2F2" w:themeFill="background1" w:themeFillShade="F2"/>
            <w:noWrap/>
            <w:vAlign w:val="bottom"/>
            <w:hideMark/>
          </w:tcPr>
          <w:p w14:paraId="069D6616" w14:textId="77777777" w:rsidR="00785A93" w:rsidRPr="00F4146A" w:rsidRDefault="00785A93">
            <w:pPr>
              <w:keepNext/>
              <w:keepLines/>
              <w:spacing w:before="0" w:after="0"/>
              <w:jc w:val="center"/>
              <w:rPr>
                <w:rFonts w:ascii="Aptos" w:eastAsia="Aptos" w:hAnsi="Aptos" w:cs="Aptos"/>
                <w:color w:val="156082"/>
                <w:szCs w:val="22"/>
              </w:rPr>
            </w:pPr>
          </w:p>
        </w:tc>
      </w:tr>
      <w:tr w:rsidR="00785A93" w:rsidRPr="006129F0" w14:paraId="2D2D8164" w14:textId="77777777">
        <w:trPr>
          <w:trHeight w:val="315"/>
        </w:trPr>
        <w:tc>
          <w:tcPr>
            <w:tcW w:w="3280" w:type="dxa"/>
            <w:tcBorders>
              <w:top w:val="single" w:sz="4" w:space="0" w:color="4472C4"/>
              <w:left w:val="single" w:sz="4" w:space="0" w:color="4472C4"/>
              <w:bottom w:val="nil"/>
              <w:right w:val="nil"/>
            </w:tcBorders>
            <w:noWrap/>
            <w:vAlign w:val="bottom"/>
            <w:hideMark/>
          </w:tcPr>
          <w:p w14:paraId="4D6CA021"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Existing Resources (MW)</w:t>
            </w:r>
          </w:p>
        </w:tc>
        <w:tc>
          <w:tcPr>
            <w:tcW w:w="1020" w:type="dxa"/>
            <w:tcBorders>
              <w:top w:val="single" w:sz="4" w:space="0" w:color="4472C4"/>
              <w:left w:val="nil"/>
              <w:bottom w:val="nil"/>
              <w:right w:val="nil"/>
            </w:tcBorders>
            <w:noWrap/>
            <w:vAlign w:val="bottom"/>
            <w:hideMark/>
          </w:tcPr>
          <w:p w14:paraId="5B47FDF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3,330</w:t>
            </w:r>
          </w:p>
        </w:tc>
        <w:tc>
          <w:tcPr>
            <w:tcW w:w="1180" w:type="dxa"/>
            <w:tcBorders>
              <w:top w:val="single" w:sz="4" w:space="0" w:color="4472C4"/>
              <w:left w:val="nil"/>
              <w:bottom w:val="nil"/>
              <w:right w:val="nil"/>
            </w:tcBorders>
            <w:noWrap/>
            <w:vAlign w:val="bottom"/>
            <w:hideMark/>
          </w:tcPr>
          <w:p w14:paraId="73E6966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2,995</w:t>
            </w:r>
          </w:p>
        </w:tc>
        <w:tc>
          <w:tcPr>
            <w:tcW w:w="1180" w:type="dxa"/>
            <w:tcBorders>
              <w:top w:val="single" w:sz="4" w:space="0" w:color="4472C4"/>
              <w:left w:val="nil"/>
              <w:bottom w:val="nil"/>
              <w:right w:val="nil"/>
            </w:tcBorders>
            <w:noWrap/>
            <w:vAlign w:val="bottom"/>
            <w:hideMark/>
          </w:tcPr>
          <w:p w14:paraId="702453DD"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2,972</w:t>
            </w:r>
          </w:p>
        </w:tc>
        <w:tc>
          <w:tcPr>
            <w:tcW w:w="1180" w:type="dxa"/>
            <w:tcBorders>
              <w:top w:val="single" w:sz="4" w:space="0" w:color="4472C4"/>
              <w:left w:val="nil"/>
              <w:bottom w:val="nil"/>
              <w:right w:val="nil"/>
            </w:tcBorders>
            <w:noWrap/>
            <w:vAlign w:val="bottom"/>
            <w:hideMark/>
          </w:tcPr>
          <w:p w14:paraId="3CB247E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2,739</w:t>
            </w:r>
          </w:p>
        </w:tc>
        <w:tc>
          <w:tcPr>
            <w:tcW w:w="1180" w:type="dxa"/>
            <w:tcBorders>
              <w:top w:val="single" w:sz="4" w:space="0" w:color="4472C4"/>
              <w:left w:val="nil"/>
              <w:bottom w:val="nil"/>
              <w:right w:val="single" w:sz="4" w:space="0" w:color="4472C4"/>
            </w:tcBorders>
            <w:noWrap/>
            <w:vAlign w:val="bottom"/>
            <w:hideMark/>
          </w:tcPr>
          <w:p w14:paraId="1E7C9A0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1,240</w:t>
            </w:r>
          </w:p>
        </w:tc>
      </w:tr>
      <w:tr w:rsidR="00785A93" w:rsidRPr="006129F0" w14:paraId="2D61EFB9" w14:textId="77777777">
        <w:trPr>
          <w:trHeight w:val="315"/>
        </w:trPr>
        <w:tc>
          <w:tcPr>
            <w:tcW w:w="3280" w:type="dxa"/>
            <w:tcBorders>
              <w:top w:val="single" w:sz="4" w:space="0" w:color="4472C4"/>
              <w:left w:val="single" w:sz="4" w:space="0" w:color="4472C4"/>
              <w:bottom w:val="nil"/>
              <w:right w:val="nil"/>
            </w:tcBorders>
            <w:noWrap/>
            <w:vAlign w:val="bottom"/>
            <w:hideMark/>
          </w:tcPr>
          <w:p w14:paraId="45C9AF6C"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PRM Target (%)</w:t>
            </w:r>
          </w:p>
        </w:tc>
        <w:tc>
          <w:tcPr>
            <w:tcW w:w="1020" w:type="dxa"/>
            <w:tcBorders>
              <w:top w:val="single" w:sz="4" w:space="0" w:color="4472C4"/>
              <w:left w:val="nil"/>
              <w:bottom w:val="nil"/>
              <w:right w:val="nil"/>
            </w:tcBorders>
            <w:noWrap/>
            <w:vAlign w:val="bottom"/>
            <w:hideMark/>
          </w:tcPr>
          <w:p w14:paraId="655B90C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nil"/>
            </w:tcBorders>
            <w:noWrap/>
            <w:vAlign w:val="bottom"/>
            <w:hideMark/>
          </w:tcPr>
          <w:p w14:paraId="04CD4A1B"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nil"/>
            </w:tcBorders>
            <w:noWrap/>
            <w:vAlign w:val="bottom"/>
            <w:hideMark/>
          </w:tcPr>
          <w:p w14:paraId="52A0A94D"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nil"/>
            </w:tcBorders>
            <w:noWrap/>
            <w:vAlign w:val="bottom"/>
            <w:hideMark/>
          </w:tcPr>
          <w:p w14:paraId="788BD15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single" w:sz="4" w:space="0" w:color="4472C4"/>
            </w:tcBorders>
            <w:noWrap/>
            <w:vAlign w:val="bottom"/>
            <w:hideMark/>
          </w:tcPr>
          <w:p w14:paraId="26EB567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r>
      <w:tr w:rsidR="00785A93" w:rsidRPr="006129F0" w14:paraId="0E6BF070" w14:textId="77777777">
        <w:trPr>
          <w:trHeight w:val="315"/>
        </w:trPr>
        <w:tc>
          <w:tcPr>
            <w:tcW w:w="3280" w:type="dxa"/>
            <w:tcBorders>
              <w:top w:val="single" w:sz="4" w:space="0" w:color="4472C4"/>
              <w:left w:val="single" w:sz="4" w:space="0" w:color="4472C4"/>
              <w:bottom w:val="nil"/>
              <w:right w:val="nil"/>
            </w:tcBorders>
            <w:shd w:val="clear" w:color="auto" w:fill="F2F2F2" w:themeFill="background1" w:themeFillShade="F2"/>
            <w:noWrap/>
            <w:vAlign w:val="bottom"/>
            <w:hideMark/>
          </w:tcPr>
          <w:p w14:paraId="21365EC8" w14:textId="77777777" w:rsidR="00785A93" w:rsidRPr="006129F0" w:rsidRDefault="00785A93">
            <w:pPr>
              <w:keepNext/>
              <w:keepLines/>
              <w:spacing w:before="0" w:after="0" w:line="240" w:lineRule="auto"/>
              <w:jc w:val="right"/>
              <w:rPr>
                <w:rFonts w:ascii="Calibri" w:eastAsia="Times New Roman" w:hAnsi="Calibri" w:cs="Calibri"/>
                <w:color w:val="000000"/>
                <w:szCs w:val="22"/>
                <w:lang w:eastAsia="en-US"/>
              </w:rPr>
            </w:pPr>
          </w:p>
        </w:tc>
        <w:tc>
          <w:tcPr>
            <w:tcW w:w="1020" w:type="dxa"/>
            <w:tcBorders>
              <w:top w:val="single" w:sz="4" w:space="0" w:color="4472C4"/>
              <w:left w:val="nil"/>
              <w:bottom w:val="nil"/>
              <w:right w:val="nil"/>
            </w:tcBorders>
            <w:shd w:val="clear" w:color="auto" w:fill="F2F2F2" w:themeFill="background1" w:themeFillShade="F2"/>
            <w:noWrap/>
            <w:vAlign w:val="bottom"/>
            <w:hideMark/>
          </w:tcPr>
          <w:p w14:paraId="3DDED894"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292768E7"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67F0362A"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055AD7B5"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single" w:sz="4" w:space="0" w:color="4472C4"/>
            </w:tcBorders>
            <w:shd w:val="clear" w:color="auto" w:fill="F2F2F2" w:themeFill="background1" w:themeFillShade="F2"/>
            <w:noWrap/>
            <w:vAlign w:val="bottom"/>
            <w:hideMark/>
          </w:tcPr>
          <w:p w14:paraId="0911E431"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r>
      <w:tr w:rsidR="00785A93" w:rsidRPr="006129F0" w14:paraId="7A38F690" w14:textId="77777777">
        <w:trPr>
          <w:trHeight w:val="315"/>
        </w:trPr>
        <w:tc>
          <w:tcPr>
            <w:tcW w:w="3280" w:type="dxa"/>
            <w:tcBorders>
              <w:top w:val="single" w:sz="4" w:space="0" w:color="4472C4"/>
              <w:left w:val="single" w:sz="4" w:space="0" w:color="4472C4"/>
              <w:bottom w:val="nil"/>
              <w:right w:val="nil"/>
            </w:tcBorders>
            <w:noWrap/>
            <w:vAlign w:val="bottom"/>
            <w:hideMark/>
          </w:tcPr>
          <w:p w14:paraId="5DF3BAD9"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CTP Surplus/Deficit (MW)</w:t>
            </w:r>
          </w:p>
        </w:tc>
        <w:tc>
          <w:tcPr>
            <w:tcW w:w="1020" w:type="dxa"/>
            <w:tcBorders>
              <w:top w:val="single" w:sz="4" w:space="0" w:color="4472C4"/>
              <w:left w:val="nil"/>
              <w:bottom w:val="nil"/>
              <w:right w:val="nil"/>
            </w:tcBorders>
            <w:noWrap/>
            <w:vAlign w:val="bottom"/>
            <w:hideMark/>
          </w:tcPr>
          <w:p w14:paraId="6A53FF94"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(199)</w:t>
            </w:r>
          </w:p>
        </w:tc>
        <w:tc>
          <w:tcPr>
            <w:tcW w:w="1180" w:type="dxa"/>
            <w:tcBorders>
              <w:top w:val="single" w:sz="4" w:space="0" w:color="4472C4"/>
              <w:left w:val="nil"/>
              <w:bottom w:val="nil"/>
              <w:right w:val="nil"/>
            </w:tcBorders>
            <w:noWrap/>
            <w:vAlign w:val="bottom"/>
            <w:hideMark/>
          </w:tcPr>
          <w:p w14:paraId="3380CE6C"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(614)</w:t>
            </w:r>
          </w:p>
        </w:tc>
        <w:tc>
          <w:tcPr>
            <w:tcW w:w="1180" w:type="dxa"/>
            <w:tcBorders>
              <w:top w:val="single" w:sz="4" w:space="0" w:color="4472C4"/>
              <w:left w:val="nil"/>
              <w:bottom w:val="nil"/>
              <w:right w:val="nil"/>
            </w:tcBorders>
            <w:noWrap/>
            <w:vAlign w:val="bottom"/>
            <w:hideMark/>
          </w:tcPr>
          <w:p w14:paraId="6F7BD029"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(753)</w:t>
            </w:r>
          </w:p>
        </w:tc>
        <w:tc>
          <w:tcPr>
            <w:tcW w:w="1180" w:type="dxa"/>
            <w:tcBorders>
              <w:top w:val="single" w:sz="4" w:space="0" w:color="4472C4"/>
              <w:left w:val="nil"/>
              <w:bottom w:val="nil"/>
              <w:right w:val="nil"/>
            </w:tcBorders>
            <w:noWrap/>
            <w:vAlign w:val="bottom"/>
            <w:hideMark/>
          </w:tcPr>
          <w:p w14:paraId="7BEDA74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(1,143)</w:t>
            </w:r>
          </w:p>
        </w:tc>
        <w:tc>
          <w:tcPr>
            <w:tcW w:w="1180" w:type="dxa"/>
            <w:tcBorders>
              <w:top w:val="single" w:sz="4" w:space="0" w:color="4472C4"/>
              <w:left w:val="nil"/>
              <w:bottom w:val="nil"/>
              <w:right w:val="single" w:sz="4" w:space="0" w:color="4472C4"/>
            </w:tcBorders>
            <w:noWrap/>
            <w:vAlign w:val="bottom"/>
            <w:hideMark/>
          </w:tcPr>
          <w:p w14:paraId="6738699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(2,886)</w:t>
            </w:r>
          </w:p>
        </w:tc>
      </w:tr>
      <w:tr w:rsidR="00785A93" w:rsidRPr="006129F0" w14:paraId="35689250" w14:textId="77777777">
        <w:trPr>
          <w:trHeight w:val="315"/>
        </w:trPr>
        <w:tc>
          <w:tcPr>
            <w:tcW w:w="3280" w:type="dxa"/>
            <w:tcBorders>
              <w:top w:val="single" w:sz="4" w:space="0" w:color="4472C4"/>
              <w:left w:val="single" w:sz="4" w:space="0" w:color="4472C4"/>
              <w:bottom w:val="nil"/>
              <w:right w:val="nil"/>
            </w:tcBorders>
            <w:noWrap/>
            <w:vAlign w:val="bottom"/>
            <w:hideMark/>
          </w:tcPr>
          <w:p w14:paraId="7657F18A"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HEG Surplus/Deficit (MW)</w:t>
            </w:r>
          </w:p>
        </w:tc>
        <w:tc>
          <w:tcPr>
            <w:tcW w:w="1020" w:type="dxa"/>
            <w:tcBorders>
              <w:top w:val="single" w:sz="4" w:space="0" w:color="4472C4"/>
              <w:left w:val="nil"/>
              <w:bottom w:val="nil"/>
              <w:right w:val="nil"/>
            </w:tcBorders>
            <w:noWrap/>
            <w:vAlign w:val="bottom"/>
            <w:hideMark/>
          </w:tcPr>
          <w:p w14:paraId="26DA257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(485)</w:t>
            </w:r>
          </w:p>
        </w:tc>
        <w:tc>
          <w:tcPr>
            <w:tcW w:w="1180" w:type="dxa"/>
            <w:tcBorders>
              <w:top w:val="single" w:sz="4" w:space="0" w:color="4472C4"/>
              <w:left w:val="nil"/>
              <w:bottom w:val="nil"/>
              <w:right w:val="nil"/>
            </w:tcBorders>
            <w:noWrap/>
            <w:vAlign w:val="bottom"/>
            <w:hideMark/>
          </w:tcPr>
          <w:p w14:paraId="19DBC9C1"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(1,002)</w:t>
            </w:r>
          </w:p>
        </w:tc>
        <w:tc>
          <w:tcPr>
            <w:tcW w:w="1180" w:type="dxa"/>
            <w:tcBorders>
              <w:top w:val="single" w:sz="4" w:space="0" w:color="4472C4"/>
              <w:left w:val="nil"/>
              <w:bottom w:val="nil"/>
              <w:right w:val="nil"/>
            </w:tcBorders>
            <w:noWrap/>
            <w:vAlign w:val="bottom"/>
            <w:hideMark/>
          </w:tcPr>
          <w:p w14:paraId="1FD7B93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(1,286)</w:t>
            </w:r>
          </w:p>
        </w:tc>
        <w:tc>
          <w:tcPr>
            <w:tcW w:w="1180" w:type="dxa"/>
            <w:tcBorders>
              <w:top w:val="single" w:sz="4" w:space="0" w:color="4472C4"/>
              <w:left w:val="nil"/>
              <w:bottom w:val="nil"/>
              <w:right w:val="nil"/>
            </w:tcBorders>
            <w:noWrap/>
            <w:vAlign w:val="bottom"/>
            <w:hideMark/>
          </w:tcPr>
          <w:p w14:paraId="31E882F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(1,834)</w:t>
            </w:r>
          </w:p>
        </w:tc>
        <w:tc>
          <w:tcPr>
            <w:tcW w:w="1180" w:type="dxa"/>
            <w:tcBorders>
              <w:top w:val="single" w:sz="4" w:space="0" w:color="4472C4"/>
              <w:left w:val="nil"/>
              <w:bottom w:val="nil"/>
              <w:right w:val="single" w:sz="4" w:space="0" w:color="4472C4"/>
            </w:tcBorders>
            <w:noWrap/>
            <w:vAlign w:val="bottom"/>
            <w:hideMark/>
          </w:tcPr>
          <w:p w14:paraId="3FF5025D"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(3,796)</w:t>
            </w:r>
          </w:p>
        </w:tc>
      </w:tr>
      <w:tr w:rsidR="00785A93" w:rsidRPr="006129F0" w14:paraId="6421BE75" w14:textId="77777777">
        <w:trPr>
          <w:trHeight w:val="300"/>
        </w:trPr>
        <w:tc>
          <w:tcPr>
            <w:tcW w:w="3280" w:type="dxa"/>
            <w:tcBorders>
              <w:top w:val="single" w:sz="4" w:space="0" w:color="4472C4"/>
              <w:left w:val="single" w:sz="4" w:space="0" w:color="4472C4"/>
              <w:bottom w:val="nil"/>
              <w:right w:val="nil"/>
            </w:tcBorders>
            <w:noWrap/>
            <w:vAlign w:val="bottom"/>
            <w:hideMark/>
          </w:tcPr>
          <w:p w14:paraId="07C1C974"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LEG Surplus/Deficit (MW)</w:t>
            </w:r>
          </w:p>
        </w:tc>
        <w:tc>
          <w:tcPr>
            <w:tcW w:w="1020" w:type="dxa"/>
            <w:tcBorders>
              <w:top w:val="single" w:sz="4" w:space="0" w:color="4472C4"/>
              <w:left w:val="nil"/>
              <w:bottom w:val="nil"/>
              <w:right w:val="nil"/>
            </w:tcBorders>
            <w:noWrap/>
            <w:vAlign w:val="bottom"/>
            <w:hideMark/>
          </w:tcPr>
          <w:p w14:paraId="305A181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 xml:space="preserve">442 </w:t>
            </w:r>
          </w:p>
        </w:tc>
        <w:tc>
          <w:tcPr>
            <w:tcW w:w="1180" w:type="dxa"/>
            <w:tcBorders>
              <w:top w:val="single" w:sz="4" w:space="0" w:color="4472C4"/>
              <w:left w:val="nil"/>
              <w:bottom w:val="nil"/>
              <w:right w:val="nil"/>
            </w:tcBorders>
            <w:noWrap/>
            <w:vAlign w:val="bottom"/>
            <w:hideMark/>
          </w:tcPr>
          <w:p w14:paraId="0B5A3579"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(9)</w:t>
            </w:r>
          </w:p>
        </w:tc>
        <w:tc>
          <w:tcPr>
            <w:tcW w:w="1180" w:type="dxa"/>
            <w:tcBorders>
              <w:top w:val="single" w:sz="4" w:space="0" w:color="4472C4"/>
              <w:left w:val="nil"/>
              <w:bottom w:val="nil"/>
              <w:right w:val="nil"/>
            </w:tcBorders>
            <w:noWrap/>
            <w:vAlign w:val="bottom"/>
            <w:hideMark/>
          </w:tcPr>
          <w:p w14:paraId="1EC208A6"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(66)</w:t>
            </w:r>
          </w:p>
        </w:tc>
        <w:tc>
          <w:tcPr>
            <w:tcW w:w="1180" w:type="dxa"/>
            <w:tcBorders>
              <w:top w:val="single" w:sz="4" w:space="0" w:color="4472C4"/>
              <w:left w:val="nil"/>
              <w:bottom w:val="nil"/>
              <w:right w:val="nil"/>
            </w:tcBorders>
            <w:noWrap/>
            <w:vAlign w:val="bottom"/>
            <w:hideMark/>
          </w:tcPr>
          <w:p w14:paraId="14D289CC"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(361)</w:t>
            </w:r>
          </w:p>
        </w:tc>
        <w:tc>
          <w:tcPr>
            <w:tcW w:w="1180" w:type="dxa"/>
            <w:tcBorders>
              <w:top w:val="single" w:sz="4" w:space="0" w:color="4472C4"/>
              <w:left w:val="nil"/>
              <w:bottom w:val="nil"/>
              <w:right w:val="single" w:sz="4" w:space="0" w:color="4472C4"/>
            </w:tcBorders>
            <w:noWrap/>
            <w:vAlign w:val="bottom"/>
            <w:hideMark/>
          </w:tcPr>
          <w:p w14:paraId="6BFD0124"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(1,984)</w:t>
            </w:r>
          </w:p>
        </w:tc>
      </w:tr>
      <w:tr w:rsidR="00785A93" w:rsidRPr="006129F0" w14:paraId="40CB90F9" w14:textId="77777777">
        <w:trPr>
          <w:trHeight w:val="300"/>
        </w:trPr>
        <w:tc>
          <w:tcPr>
            <w:tcW w:w="3280" w:type="dxa"/>
            <w:tcBorders>
              <w:top w:val="single" w:sz="4" w:space="0" w:color="4472C4"/>
              <w:left w:val="single" w:sz="4" w:space="0" w:color="4472C4"/>
              <w:bottom w:val="single" w:sz="4" w:space="0" w:color="4472C4"/>
              <w:right w:val="nil"/>
            </w:tcBorders>
            <w:noWrap/>
            <w:vAlign w:val="bottom"/>
            <w:hideMark/>
          </w:tcPr>
          <w:p w14:paraId="7D947C6C"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XEG Surplus/Deficit (MW)</w:t>
            </w:r>
          </w:p>
        </w:tc>
        <w:tc>
          <w:tcPr>
            <w:tcW w:w="1020" w:type="dxa"/>
            <w:tcBorders>
              <w:top w:val="single" w:sz="4" w:space="0" w:color="4472C4"/>
              <w:left w:val="nil"/>
              <w:bottom w:val="single" w:sz="4" w:space="0" w:color="4472C4"/>
              <w:right w:val="nil"/>
            </w:tcBorders>
            <w:noWrap/>
            <w:vAlign w:val="bottom"/>
            <w:hideMark/>
          </w:tcPr>
          <w:p w14:paraId="447626FB"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(993)</w:t>
            </w:r>
          </w:p>
        </w:tc>
        <w:tc>
          <w:tcPr>
            <w:tcW w:w="1180" w:type="dxa"/>
            <w:tcBorders>
              <w:top w:val="single" w:sz="4" w:space="0" w:color="4472C4"/>
              <w:left w:val="nil"/>
              <w:bottom w:val="single" w:sz="4" w:space="0" w:color="4472C4"/>
              <w:right w:val="nil"/>
            </w:tcBorders>
            <w:noWrap/>
            <w:vAlign w:val="bottom"/>
            <w:hideMark/>
          </w:tcPr>
          <w:p w14:paraId="03C24CD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(2,811)</w:t>
            </w:r>
          </w:p>
        </w:tc>
        <w:tc>
          <w:tcPr>
            <w:tcW w:w="1180" w:type="dxa"/>
            <w:tcBorders>
              <w:top w:val="single" w:sz="4" w:space="0" w:color="4472C4"/>
              <w:left w:val="nil"/>
              <w:bottom w:val="single" w:sz="4" w:space="0" w:color="4472C4"/>
              <w:right w:val="nil"/>
            </w:tcBorders>
            <w:noWrap/>
            <w:vAlign w:val="bottom"/>
            <w:hideMark/>
          </w:tcPr>
          <w:p w14:paraId="5009BB6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(3,370)</w:t>
            </w:r>
          </w:p>
        </w:tc>
        <w:tc>
          <w:tcPr>
            <w:tcW w:w="1180" w:type="dxa"/>
            <w:tcBorders>
              <w:top w:val="single" w:sz="4" w:space="0" w:color="4472C4"/>
              <w:left w:val="nil"/>
              <w:bottom w:val="single" w:sz="4" w:space="0" w:color="4472C4"/>
              <w:right w:val="nil"/>
            </w:tcBorders>
            <w:noWrap/>
            <w:vAlign w:val="bottom"/>
            <w:hideMark/>
          </w:tcPr>
          <w:p w14:paraId="2067313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(4,192)</w:t>
            </w:r>
          </w:p>
        </w:tc>
        <w:tc>
          <w:tcPr>
            <w:tcW w:w="1180" w:type="dxa"/>
            <w:tcBorders>
              <w:top w:val="single" w:sz="4" w:space="0" w:color="4472C4"/>
              <w:left w:val="nil"/>
              <w:bottom w:val="single" w:sz="4" w:space="0" w:color="4472C4"/>
              <w:right w:val="single" w:sz="4" w:space="0" w:color="4472C4"/>
            </w:tcBorders>
            <w:noWrap/>
            <w:vAlign w:val="bottom"/>
            <w:hideMark/>
          </w:tcPr>
          <w:p w14:paraId="31D7D9C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(6,497)</w:t>
            </w:r>
          </w:p>
        </w:tc>
      </w:tr>
    </w:tbl>
    <w:p w14:paraId="2A419169" w14:textId="520F7EA1" w:rsidR="002202E3" w:rsidRPr="002202E3" w:rsidRDefault="002202E3" w:rsidP="002202E3">
      <w:pPr>
        <w:jc w:val="center"/>
      </w:pPr>
    </w:p>
    <w:p w14:paraId="299F64E1" w14:textId="77777777" w:rsidR="000F2CAD" w:rsidRPr="002D4CFB" w:rsidRDefault="000F2CAD" w:rsidP="000F2CAD">
      <w:pPr>
        <w:pStyle w:val="Heading3"/>
      </w:pPr>
      <w:r>
        <w:t>Modeling Framework and Resource Categories</w:t>
      </w:r>
    </w:p>
    <w:p w14:paraId="62EDE3DA" w14:textId="77777777" w:rsidR="000F2CAD" w:rsidRDefault="000F2CAD" w:rsidP="000F2CAD">
      <w:pPr>
        <w:tabs>
          <w:tab w:val="num" w:pos="720"/>
        </w:tabs>
      </w:pPr>
      <w:r>
        <w:t>While PNM’s modeling framework is organized around distinct load trajectories, the variation in capacity additions within each forecast is not driven by load alone. For each load trajectory, PNM performed comprehensive scenario analyses running dozens of modeling sensitivities. These runs incorporate a wide array of varied modeling inputs, technology cost curves, fuel prices, policy constraints, and stakeholder-requested assumptions and sensitivities. Consequently, the resource ranges presented in this section represent the upper and lower bounds of these diverse scenario paths. To satisfy these diverse paths, the model evaluates a mix of three functional technology categories:</w:t>
      </w:r>
    </w:p>
    <w:p w14:paraId="5B4B1369" w14:textId="77777777" w:rsidR="000F2CAD" w:rsidRPr="002D4CFB" w:rsidRDefault="000F2CAD" w:rsidP="000F2CAD">
      <w:pPr>
        <w:pStyle w:val="ListParagraph"/>
        <w:numPr>
          <w:ilvl w:val="0"/>
          <w:numId w:val="8"/>
        </w:numPr>
        <w:tabs>
          <w:tab w:val="num" w:pos="720"/>
        </w:tabs>
      </w:pPr>
      <w:r w:rsidRPr="4E9E75B7">
        <w:rPr>
          <w:b/>
          <w:bCs/>
        </w:rPr>
        <w:t>Carbon-Free Energy Resources:</w:t>
      </w:r>
      <w:r>
        <w:t xml:space="preserve"> Renewable energy resources (e.g., solar and wind) and energy efficiency programs that produce clean energy or reduce annual customer demand to meet New Mexico clean energy goals.</w:t>
      </w:r>
    </w:p>
    <w:p w14:paraId="6A348E97" w14:textId="77777777" w:rsidR="000F2CAD" w:rsidRPr="002D4CFB" w:rsidRDefault="000F2CAD" w:rsidP="000F2CAD">
      <w:pPr>
        <w:numPr>
          <w:ilvl w:val="0"/>
          <w:numId w:val="8"/>
        </w:numPr>
      </w:pPr>
      <w:r w:rsidRPr="002D4CFB">
        <w:rPr>
          <w:b/>
          <w:bCs/>
        </w:rPr>
        <w:t>Dynamic Balancing Resources:</w:t>
      </w:r>
      <w:r w:rsidRPr="002D4CFB">
        <w:t xml:space="preserve"> </w:t>
      </w:r>
      <w:r w:rsidRPr="00213AB7">
        <w:t>Flexible capabilities (e.g., short-duration energy storage and demand-side management) that allow operators to balance supply and demand instantaneously.</w:t>
      </w:r>
    </w:p>
    <w:p w14:paraId="7D4F22D3" w14:textId="77777777" w:rsidR="000F2CAD" w:rsidRPr="002D4CFB" w:rsidRDefault="000F2CAD" w:rsidP="000F2CAD">
      <w:pPr>
        <w:numPr>
          <w:ilvl w:val="0"/>
          <w:numId w:val="8"/>
        </w:numPr>
      </w:pPr>
      <w:r w:rsidRPr="002D4CFB">
        <w:rPr>
          <w:b/>
          <w:bCs/>
        </w:rPr>
        <w:t>Firm Dispatchable Resources:</w:t>
      </w:r>
      <w:r w:rsidRPr="002D4CFB">
        <w:t xml:space="preserve"> Resources capable of operating at full capacity for extended periods (e.g., clean firm generation, hydrogen, or gas placeholders) to maintain grid stability during constrained system conditions.</w:t>
      </w:r>
    </w:p>
    <w:p w14:paraId="28AC119F" w14:textId="3F48C200" w:rsidR="00AE0D92" w:rsidRDefault="002D4CFB" w:rsidP="00AE0D92">
      <w:pPr>
        <w:pStyle w:val="Heading3"/>
      </w:pPr>
      <w:r w:rsidRPr="002D4CFB">
        <w:t>Bridging the</w:t>
      </w:r>
      <w:r w:rsidR="00AE0D92">
        <w:t xml:space="preserve"> Capacity Need</w:t>
      </w:r>
      <w:r w:rsidRPr="002D4CFB">
        <w:t xml:space="preserve"> Gap</w:t>
      </w:r>
    </w:p>
    <w:p w14:paraId="0C10B1E1" w14:textId="30DDD565" w:rsidR="002D4CFB" w:rsidRDefault="002D4CFB" w:rsidP="002D4CFB">
      <w:r w:rsidRPr="002D4CFB">
        <w:t>To systematically close the</w:t>
      </w:r>
      <w:r w:rsidR="00AE0D92">
        <w:t xml:space="preserve"> capacity gap</w:t>
      </w:r>
      <w:r w:rsidRPr="002D4CFB">
        <w:t xml:space="preserve">, </w:t>
      </w:r>
      <w:r w:rsidR="00AE0D92" w:rsidRPr="00AE0D92">
        <w:t xml:space="preserve">PNM categorizes its portfolio strategy into three distinct deployment </w:t>
      </w:r>
      <w:r w:rsidR="00C77B2F">
        <w:t>categories</w:t>
      </w:r>
      <w:r w:rsidR="00C77B2F" w:rsidRPr="00AE0D92">
        <w:t xml:space="preserve"> </w:t>
      </w:r>
      <w:r w:rsidR="00AE0D92" w:rsidRPr="00AE0D92">
        <w:t>based on their current regulatory and commercial status:</w:t>
      </w:r>
    </w:p>
    <w:p w14:paraId="29F8C7B9" w14:textId="1F120AE1" w:rsidR="002D4CFB" w:rsidRDefault="000209C2">
      <w:pPr>
        <w:numPr>
          <w:ilvl w:val="0"/>
          <w:numId w:val="6"/>
        </w:numPr>
      </w:pPr>
      <w:r>
        <w:rPr>
          <w:b/>
          <w:bCs/>
        </w:rPr>
        <w:lastRenderedPageBreak/>
        <w:t xml:space="preserve">2029-2032 </w:t>
      </w:r>
      <w:r w:rsidR="00472F51">
        <w:rPr>
          <w:b/>
          <w:bCs/>
        </w:rPr>
        <w:t>System Resource</w:t>
      </w:r>
      <w:r w:rsidR="00725299">
        <w:rPr>
          <w:b/>
          <w:bCs/>
        </w:rPr>
        <w:t>s</w:t>
      </w:r>
      <w:r w:rsidR="002D4CFB" w:rsidRPr="002D4CFB">
        <w:rPr>
          <w:b/>
          <w:bCs/>
        </w:rPr>
        <w:t>:</w:t>
      </w:r>
      <w:r w:rsidR="002D4CFB" w:rsidRPr="002D4CFB">
        <w:t xml:space="preserve"> </w:t>
      </w:r>
      <w:r w:rsidR="00AE0D92" w:rsidRPr="00AE0D92">
        <w:t>These represent firm commitments</w:t>
      </w:r>
      <w:r w:rsidR="00AE0D92">
        <w:t xml:space="preserve"> – </w:t>
      </w:r>
      <w:r w:rsidR="00042C10">
        <w:t>PNM owned and</w:t>
      </w:r>
      <w:r w:rsidR="00462C7C">
        <w:t xml:space="preserve"> purchase</w:t>
      </w:r>
      <w:r w:rsidR="00042C10">
        <w:t>d</w:t>
      </w:r>
      <w:r w:rsidR="00AE0D92" w:rsidRPr="00AE0D92">
        <w:t xml:space="preserve"> projects </w:t>
      </w:r>
      <w:r w:rsidR="009C74C1">
        <w:t xml:space="preserve">that are </w:t>
      </w:r>
      <w:r w:rsidR="005A12F9">
        <w:t xml:space="preserve">pending </w:t>
      </w:r>
      <w:r w:rsidR="00AE0D92" w:rsidRPr="00AE0D92">
        <w:t>final regulatory approva</w:t>
      </w:r>
      <w:r w:rsidR="00AE0D92">
        <w:t xml:space="preserve">l – </w:t>
      </w:r>
      <w:r w:rsidR="00AE0D92" w:rsidRPr="00AE0D92">
        <w:t xml:space="preserve">that are fixed inputs locked into the schedule. Because they are concrete commitments, they are fully embedded across all modeling cases, including the low forecast, and provide the foundation for near-term </w:t>
      </w:r>
      <w:r w:rsidR="00AE0D92">
        <w:t xml:space="preserve">system </w:t>
      </w:r>
      <w:r w:rsidR="00AE0D92" w:rsidRPr="00AE0D92">
        <w:t>reliability.</w:t>
      </w:r>
      <w:r w:rsidR="007B0965">
        <w:t xml:space="preserve"> </w:t>
      </w:r>
    </w:p>
    <w:p w14:paraId="3D33C941" w14:textId="4A58E911" w:rsidR="0089359F" w:rsidRPr="00EA4519" w:rsidRDefault="0089359F">
      <w:pPr>
        <w:numPr>
          <w:ilvl w:val="1"/>
          <w:numId w:val="6"/>
        </w:numPr>
      </w:pPr>
      <w:r w:rsidRPr="00EA4519">
        <w:t xml:space="preserve">Pending approval of </w:t>
      </w:r>
      <w:r w:rsidR="00B25EE2">
        <w:t xml:space="preserve">1,690 MW of new resources: </w:t>
      </w:r>
      <w:r w:rsidR="00DF6D72" w:rsidRPr="00EA4519">
        <w:t>1,040</w:t>
      </w:r>
      <w:r w:rsidRPr="00EA4519">
        <w:t xml:space="preserve"> MW of </w:t>
      </w:r>
      <w:r w:rsidR="00E66F86" w:rsidRPr="00EA4519">
        <w:t>Carbon-</w:t>
      </w:r>
      <w:r w:rsidR="0003644F" w:rsidRPr="00EA4519">
        <w:t>Free Resources</w:t>
      </w:r>
      <w:r w:rsidR="00401922" w:rsidRPr="00EA4519">
        <w:t xml:space="preserve">, </w:t>
      </w:r>
      <w:r w:rsidR="006A4A1C" w:rsidRPr="00EA4519">
        <w:t xml:space="preserve">610 MW of </w:t>
      </w:r>
      <w:r w:rsidR="00425117" w:rsidRPr="00EA4519">
        <w:t>Dynamic Balancing Resources</w:t>
      </w:r>
      <w:r w:rsidR="00225C16" w:rsidRPr="00EA4519">
        <w:t xml:space="preserve"> and 40 MW of Firm Dispatchable Resources</w:t>
      </w:r>
      <w:r w:rsidR="779BC0D4">
        <w:t>.</w:t>
      </w:r>
    </w:p>
    <w:p w14:paraId="4CD8593C" w14:textId="2B5531FD" w:rsidR="00FF0396" w:rsidRPr="00EA4519" w:rsidRDefault="00521BFC">
      <w:pPr>
        <w:numPr>
          <w:ilvl w:val="1"/>
          <w:numId w:val="6"/>
        </w:numPr>
      </w:pPr>
      <w:r>
        <w:t>I</w:t>
      </w:r>
      <w:r w:rsidR="001A439B">
        <w:t xml:space="preserve">ntent to continue </w:t>
      </w:r>
      <w:r w:rsidR="00FF3CC6">
        <w:t>operation</w:t>
      </w:r>
      <w:r w:rsidR="00DD3C42" w:rsidRPr="00EA4519">
        <w:t xml:space="preserve"> of </w:t>
      </w:r>
      <w:r w:rsidR="00DD3C42">
        <w:t xml:space="preserve">the </w:t>
      </w:r>
      <w:r w:rsidR="00DD3C42" w:rsidRPr="00EA4519">
        <w:t>Reeves</w:t>
      </w:r>
      <w:r w:rsidR="005F2E0C" w:rsidRPr="00EA4519">
        <w:t xml:space="preserve"> Generating Station</w:t>
      </w:r>
      <w:r w:rsidR="00684E8B">
        <w:t xml:space="preserve"> through 2044</w:t>
      </w:r>
      <w:r w:rsidR="654A83D1">
        <w:t xml:space="preserve"> (146 MW).</w:t>
      </w:r>
    </w:p>
    <w:p w14:paraId="4812CF83" w14:textId="419A6F14" w:rsidR="002D4CFB" w:rsidRDefault="097DD26A">
      <w:pPr>
        <w:numPr>
          <w:ilvl w:val="0"/>
          <w:numId w:val="6"/>
        </w:numPr>
      </w:pPr>
      <w:r w:rsidRPr="4E9E75B7">
        <w:rPr>
          <w:b/>
          <w:bCs/>
        </w:rPr>
        <w:t>2029-2032 Supplement Procurements</w:t>
      </w:r>
      <w:r w:rsidR="66E4F285" w:rsidRPr="4E9E75B7">
        <w:rPr>
          <w:b/>
          <w:bCs/>
        </w:rPr>
        <w:t>:</w:t>
      </w:r>
      <w:r w:rsidR="66E4F285">
        <w:t xml:space="preserve"> </w:t>
      </w:r>
      <w:r w:rsidR="3DE55822">
        <w:t xml:space="preserve">To handle remaining near-term gaps, PNM is concurrently executing its active </w:t>
      </w:r>
      <w:r w:rsidR="53A04B96">
        <w:t xml:space="preserve">2029-2032 All-Source Generation Resource </w:t>
      </w:r>
      <w:r w:rsidR="3DE55822">
        <w:t>RFP</w:t>
      </w:r>
      <w:r w:rsidR="53A04B96">
        <w:t xml:space="preserve"> Supplement</w:t>
      </w:r>
      <w:r w:rsidR="3DE55822">
        <w:t xml:space="preserve">. Because this competitive solicitation is underway, the exact projects, locations, and technologies remain unknown. Prior analysis identified gas generation as a default modeling assumption for near-term firm dispatchable needs; however, this placeholder </w:t>
      </w:r>
      <w:r w:rsidR="4E9323F2">
        <w:t>w</w:t>
      </w:r>
      <w:r w:rsidR="3DE55822">
        <w:t>i</w:t>
      </w:r>
      <w:r w:rsidR="4E9323F2">
        <w:t xml:space="preserve">ll ultimately be filled based on the outcome of the RFP evaluation which </w:t>
      </w:r>
      <w:r w:rsidR="56742C14">
        <w:t>is open to all technologies</w:t>
      </w:r>
      <w:r w:rsidR="4E9323F2">
        <w:t xml:space="preserve">.  </w:t>
      </w:r>
      <w:r w:rsidR="75EE039C">
        <w:t xml:space="preserve">As a result, the </w:t>
      </w:r>
      <w:r w:rsidR="55A22613">
        <w:t xml:space="preserve">range of needs </w:t>
      </w:r>
      <w:r w:rsidR="57C3CAA7">
        <w:t>established in the IRP</w:t>
      </w:r>
      <w:r w:rsidR="55A22613">
        <w:t xml:space="preserve"> </w:t>
      </w:r>
      <w:r w:rsidR="3BE64FD2">
        <w:t xml:space="preserve">will have </w:t>
      </w:r>
      <w:r w:rsidR="696FF67A">
        <w:t>a</w:t>
      </w:r>
      <w:r w:rsidR="3BE64FD2">
        <w:t xml:space="preserve"> </w:t>
      </w:r>
      <w:r w:rsidR="696FF67A">
        <w:t>small reliance</w:t>
      </w:r>
      <w:r w:rsidR="3BE64FD2">
        <w:t xml:space="preserve"> on the outcome </w:t>
      </w:r>
      <w:r w:rsidR="1A08251E">
        <w:t xml:space="preserve">of </w:t>
      </w:r>
      <w:r w:rsidR="07D60414">
        <w:t>the Supplement selection.</w:t>
      </w:r>
    </w:p>
    <w:p w14:paraId="645A6F4D" w14:textId="1F514F99" w:rsidR="00703E60" w:rsidRPr="00EA4519" w:rsidRDefault="20BE0D3B">
      <w:pPr>
        <w:numPr>
          <w:ilvl w:val="1"/>
          <w:numId w:val="6"/>
        </w:numPr>
      </w:pPr>
      <w:r w:rsidRPr="00EA4519">
        <w:t>172 MW</w:t>
      </w:r>
      <w:r w:rsidR="44AE1AAD">
        <w:t xml:space="preserve"> of new </w:t>
      </w:r>
      <w:r w:rsidR="45A3DF5F" w:rsidRPr="00EA4519">
        <w:t xml:space="preserve">Firm Dispatchable Resources, pending </w:t>
      </w:r>
      <w:r w:rsidR="0523B7AB" w:rsidRPr="00EA4519">
        <w:t>final award of resource</w:t>
      </w:r>
      <w:r w:rsidR="4EAD1A14">
        <w:t>(</w:t>
      </w:r>
      <w:r w:rsidR="0523B7AB" w:rsidRPr="00EA4519">
        <w:t>s</w:t>
      </w:r>
      <w:r w:rsidR="577F8F83">
        <w:t>)</w:t>
      </w:r>
      <w:r w:rsidR="0523B7AB" w:rsidRPr="00EA4519">
        <w:t xml:space="preserve"> from PNM’s </w:t>
      </w:r>
      <w:r w:rsidR="169E52ED">
        <w:t>2029-2032 All-Source Generation Resources RFP Supplement</w:t>
      </w:r>
      <w:r w:rsidR="0523B7AB" w:rsidRPr="00EA4519">
        <w:t>.</w:t>
      </w:r>
    </w:p>
    <w:p w14:paraId="14AF9D20" w14:textId="45C1728E" w:rsidR="00F578AB" w:rsidRDefault="002D4CFB" w:rsidP="00F578AB">
      <w:pPr>
        <w:numPr>
          <w:ilvl w:val="0"/>
          <w:numId w:val="6"/>
        </w:numPr>
      </w:pPr>
      <w:r w:rsidRPr="002D4CFB">
        <w:rPr>
          <w:b/>
          <w:bCs/>
        </w:rPr>
        <w:t>Generic Long-Term Resources Across Load Forecasts</w:t>
      </w:r>
      <w:r w:rsidR="00EF443C">
        <w:rPr>
          <w:b/>
          <w:bCs/>
        </w:rPr>
        <w:t xml:space="preserve"> (</w:t>
      </w:r>
      <w:r w:rsidR="002428C5">
        <w:rPr>
          <w:b/>
          <w:bCs/>
        </w:rPr>
        <w:t xml:space="preserve">2033-2036 RFP </w:t>
      </w:r>
      <w:r w:rsidR="00F32A2B">
        <w:rPr>
          <w:b/>
          <w:bCs/>
        </w:rPr>
        <w:t>Future Procurement</w:t>
      </w:r>
      <w:r w:rsidR="00E145A7">
        <w:rPr>
          <w:b/>
          <w:bCs/>
        </w:rPr>
        <w:t>s)</w:t>
      </w:r>
      <w:r w:rsidRPr="002D4CFB">
        <w:rPr>
          <w:b/>
          <w:bCs/>
        </w:rPr>
        <w:t>:</w:t>
      </w:r>
      <w:r w:rsidRPr="002D4CFB">
        <w:t xml:space="preserve"> </w:t>
      </w:r>
      <w:r w:rsidR="00AE0D92" w:rsidRPr="00AE0D92">
        <w:t xml:space="preserve">Any remaining deficits beyond </w:t>
      </w:r>
      <w:r w:rsidR="00551CB4">
        <w:t xml:space="preserve">pending resource approvals and </w:t>
      </w:r>
      <w:r w:rsidR="00AE0D92" w:rsidRPr="00AE0D92">
        <w:t>active procurement windows are addressed via generic resources. These additions represent flexible planning placeholders that dynamically scale in volume and timing based not only on which load trajectory materializes, but also on how other key modeling sensitivities and stakeholder assumptions evolve.</w:t>
      </w:r>
    </w:p>
    <w:p w14:paraId="2AB13690" w14:textId="77777777" w:rsidR="00C1524E" w:rsidRDefault="00C1524E" w:rsidP="00AF4E15"/>
    <w:p w14:paraId="317C4204" w14:textId="164CA699" w:rsidR="00EF3E29" w:rsidRDefault="00EC3454" w:rsidP="00632CB4">
      <w:r>
        <w:t>The first two</w:t>
      </w:r>
      <w:r w:rsidR="00896E2A">
        <w:t xml:space="preserve"> resource categories form the base line resources</w:t>
      </w:r>
      <w:r w:rsidR="00F97E64">
        <w:t xml:space="preserve"> </w:t>
      </w:r>
      <w:r w:rsidR="00C31646">
        <w:t xml:space="preserve">included in the </w:t>
      </w:r>
      <w:r w:rsidR="00632CB4">
        <w:t>IRP</w:t>
      </w:r>
      <w:r w:rsidR="00412905">
        <w:t>.</w:t>
      </w:r>
      <w:r w:rsidR="00991EBC">
        <w:t xml:space="preserve">  The third</w:t>
      </w:r>
      <w:r w:rsidR="00FE7DFB">
        <w:t xml:space="preserve"> category</w:t>
      </w:r>
      <w:r w:rsidR="00BB37FB">
        <w:t xml:space="preserve"> </w:t>
      </w:r>
      <w:r w:rsidR="007910D8">
        <w:t>represents the focus period f</w:t>
      </w:r>
      <w:r w:rsidR="00DA3127">
        <w:t xml:space="preserve">or </w:t>
      </w:r>
      <w:r w:rsidR="0070383E">
        <w:t>needs identified in the 2026 IRP.</w:t>
      </w:r>
    </w:p>
    <w:p w14:paraId="261EEC4F" w14:textId="766E30B2" w:rsidR="002D4CFB" w:rsidRPr="002D4CFB" w:rsidRDefault="45425909" w:rsidP="002F5D29">
      <w:pPr>
        <w:pStyle w:val="Heading2"/>
      </w:pPr>
      <w:r>
        <w:t>Range of</w:t>
      </w:r>
      <w:r w:rsidR="66E4F285">
        <w:t xml:space="preserve"> Resource </w:t>
      </w:r>
      <w:r w:rsidR="78C6D6F6">
        <w:t xml:space="preserve">Needs </w:t>
      </w:r>
      <w:r w:rsidR="66E4F285">
        <w:t xml:space="preserve">by </w:t>
      </w:r>
      <w:r w:rsidR="70A5C943">
        <w:t>Future</w:t>
      </w:r>
    </w:p>
    <w:p w14:paraId="4632117B" w14:textId="5E44D75F" w:rsidR="002D09E9" w:rsidRDefault="4185F08A" w:rsidP="00EA4519">
      <w:r>
        <w:t xml:space="preserve">To provide a comprehensive view of PNM’s potential long-term requirements, the table below consolidates the baseline </w:t>
      </w:r>
      <w:r w:rsidR="18C24869">
        <w:t>resources</w:t>
      </w:r>
      <w:r>
        <w:t xml:space="preserve"> alongside the incremental resource additions across the evaluated load trajectories. Note that this table</w:t>
      </w:r>
      <w:r w:rsidR="6040C151">
        <w:t xml:space="preserve"> excludes the</w:t>
      </w:r>
      <w:r>
        <w:t xml:space="preserve"> LEG future; sensitivity modeling demonstrates that PNM's existing baseline resources and immediate planned procurements are sufficient to meet system needs under a low-growth trajectory. The ranges presented do not represent a single fixed path; rather, they capture the upper and lower bounds established by running multiple distinct sensitivities, technology cost curves, and policy constraints within each individual load forecast. These needs are defined by their functional grid attributes</w:t>
      </w:r>
      <w:r w:rsidR="26698832">
        <w:t xml:space="preserve"> - </w:t>
      </w:r>
      <w:r>
        <w:t xml:space="preserve">Carbon-Free, Dynamic </w:t>
      </w:r>
      <w:r>
        <w:lastRenderedPageBreak/>
        <w:t>Balancing, and Firm Dispatchable</w:t>
      </w:r>
      <w:r w:rsidR="1C6908F4">
        <w:t xml:space="preserve"> - </w:t>
      </w:r>
      <w:r>
        <w:t>to ensure operational flexibility regardless of the specific technology selected during future competitive bidding processes.</w:t>
      </w:r>
    </w:p>
    <w:p w14:paraId="11DE9DAC" w14:textId="7B10A75C" w:rsidR="6B114BF1" w:rsidRDefault="003D4437" w:rsidP="00C475DD">
      <w:pPr>
        <w:pStyle w:val="Caption"/>
        <w:keepLines/>
        <w:jc w:val="center"/>
      </w:pPr>
      <w:r>
        <w:t xml:space="preserve">Table </w:t>
      </w:r>
      <w:fldSimple w:instr=" SEQ Table \* ARABIC ">
        <w:r>
          <w:rPr>
            <w:noProof/>
          </w:rPr>
          <w:t>2</w:t>
        </w:r>
      </w:fldSimple>
      <w:r>
        <w:t xml:space="preserve">: </w:t>
      </w:r>
      <w:r w:rsidRPr="002A06F0">
        <w:t>Cumulative Generic Resource Attribute Needs by Scenario (MW)</w:t>
      </w:r>
    </w:p>
    <w:tbl>
      <w:tblPr>
        <w:tblW w:w="0" w:type="auto"/>
        <w:tblLook w:val="0000" w:firstRow="0" w:lastRow="0" w:firstColumn="0" w:lastColumn="0" w:noHBand="0" w:noVBand="0"/>
      </w:tblPr>
      <w:tblGrid>
        <w:gridCol w:w="2152"/>
        <w:gridCol w:w="862"/>
        <w:gridCol w:w="863"/>
        <w:gridCol w:w="968"/>
        <w:gridCol w:w="1023"/>
        <w:gridCol w:w="863"/>
        <w:gridCol w:w="863"/>
        <w:gridCol w:w="863"/>
        <w:gridCol w:w="873"/>
      </w:tblGrid>
      <w:tr w:rsidR="00AC28D8" w14:paraId="78AD1317" w14:textId="77777777" w:rsidTr="00DC7360">
        <w:trPr>
          <w:trHeight w:val="600"/>
        </w:trPr>
        <w:tc>
          <w:tcPr>
            <w:tcW w:w="2152" w:type="dxa"/>
            <w:vMerge w:val="restart"/>
            <w:tcBorders>
              <w:top w:val="single" w:sz="12" w:space="0" w:color="034E6E" w:themeColor="accent1"/>
              <w:left w:val="single" w:sz="12" w:space="0" w:color="034E6E" w:themeColor="accent1"/>
              <w:bottom w:val="single" w:sz="8" w:space="0" w:color="6EA1B6"/>
              <w:right w:val="single" w:sz="8" w:space="0" w:color="FFFFFF" w:themeColor="background1"/>
            </w:tcBorders>
            <w:shd w:val="clear" w:color="auto" w:fill="6EA1B6"/>
            <w:tcMar>
              <w:top w:w="15" w:type="dxa"/>
              <w:left w:w="15" w:type="dxa"/>
              <w:right w:w="15" w:type="dxa"/>
            </w:tcMar>
            <w:vAlign w:val="center"/>
          </w:tcPr>
          <w:p w14:paraId="03D436E7" w14:textId="12F28C61"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Category</w:t>
            </w:r>
            <w:r w:rsidRPr="3E8F57E5">
              <w:rPr>
                <w:rFonts w:ascii="Aptos" w:eastAsia="Aptos" w:hAnsi="Aptos" w:cs="Aptos"/>
                <w:color w:val="FFFFFF" w:themeColor="background1"/>
                <w:szCs w:val="22"/>
              </w:rPr>
              <w:t xml:space="preserve"> </w:t>
            </w:r>
          </w:p>
        </w:tc>
        <w:tc>
          <w:tcPr>
            <w:tcW w:w="1725" w:type="dxa"/>
            <w:gridSpan w:val="2"/>
            <w:tcBorders>
              <w:top w:val="single" w:sz="12" w:space="0" w:color="034E6E" w:themeColor="accent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123806BE" w14:textId="52EC521D"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2032</w:t>
            </w:r>
            <w:r w:rsidRPr="3E8F57E5">
              <w:rPr>
                <w:rFonts w:ascii="Aptos" w:eastAsia="Aptos" w:hAnsi="Aptos" w:cs="Aptos"/>
                <w:color w:val="FFFFFF" w:themeColor="background1"/>
                <w:szCs w:val="22"/>
              </w:rPr>
              <w:t xml:space="preserve"> </w:t>
            </w:r>
          </w:p>
        </w:tc>
        <w:tc>
          <w:tcPr>
            <w:tcW w:w="1991" w:type="dxa"/>
            <w:gridSpan w:val="2"/>
            <w:tcBorders>
              <w:top w:val="single" w:sz="12" w:space="0" w:color="034E6E" w:themeColor="accent1"/>
              <w:left w:val="nil"/>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368F8718" w14:textId="09736838"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2036</w:t>
            </w:r>
            <w:r w:rsidRPr="3E8F57E5">
              <w:rPr>
                <w:rFonts w:ascii="Aptos" w:eastAsia="Aptos" w:hAnsi="Aptos" w:cs="Aptos"/>
                <w:color w:val="FFFFFF" w:themeColor="background1"/>
                <w:szCs w:val="22"/>
              </w:rPr>
              <w:t xml:space="preserve"> </w:t>
            </w:r>
          </w:p>
        </w:tc>
        <w:tc>
          <w:tcPr>
            <w:tcW w:w="1726" w:type="dxa"/>
            <w:gridSpan w:val="2"/>
            <w:tcBorders>
              <w:top w:val="single" w:sz="12" w:space="0" w:color="034E6E" w:themeColor="accent1"/>
              <w:left w:val="nil"/>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77A57FFA" w14:textId="09824909"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2040</w:t>
            </w:r>
            <w:r w:rsidRPr="3E8F57E5">
              <w:rPr>
                <w:rFonts w:ascii="Aptos" w:eastAsia="Aptos" w:hAnsi="Aptos" w:cs="Aptos"/>
                <w:color w:val="FFFFFF" w:themeColor="background1"/>
                <w:szCs w:val="22"/>
              </w:rPr>
              <w:t xml:space="preserve"> </w:t>
            </w:r>
          </w:p>
        </w:tc>
        <w:tc>
          <w:tcPr>
            <w:tcW w:w="1736" w:type="dxa"/>
            <w:gridSpan w:val="2"/>
            <w:tcBorders>
              <w:top w:val="single" w:sz="12" w:space="0" w:color="034E6E" w:themeColor="accent1"/>
              <w:left w:val="nil"/>
              <w:bottom w:val="single" w:sz="8" w:space="0" w:color="FFFFFF" w:themeColor="background1"/>
              <w:right w:val="single" w:sz="12" w:space="0" w:color="034E6E" w:themeColor="accent1"/>
            </w:tcBorders>
            <w:shd w:val="clear" w:color="auto" w:fill="6EA1B6"/>
            <w:tcMar>
              <w:top w:w="15" w:type="dxa"/>
              <w:left w:w="15" w:type="dxa"/>
              <w:right w:w="15" w:type="dxa"/>
            </w:tcMar>
            <w:vAlign w:val="center"/>
          </w:tcPr>
          <w:p w14:paraId="4BE83550" w14:textId="411FF297"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2045</w:t>
            </w:r>
            <w:r w:rsidRPr="3E8F57E5">
              <w:rPr>
                <w:rFonts w:ascii="Aptos" w:eastAsia="Aptos" w:hAnsi="Aptos" w:cs="Aptos"/>
                <w:color w:val="FFFFFF" w:themeColor="background1"/>
                <w:szCs w:val="22"/>
              </w:rPr>
              <w:t xml:space="preserve"> </w:t>
            </w:r>
          </w:p>
        </w:tc>
      </w:tr>
      <w:tr w:rsidR="00EE0063" w14:paraId="4E3B0458" w14:textId="77777777" w:rsidTr="004E1BC8">
        <w:trPr>
          <w:trHeight w:val="300"/>
        </w:trPr>
        <w:tc>
          <w:tcPr>
            <w:tcW w:w="2152" w:type="dxa"/>
            <w:vMerge/>
            <w:tcBorders>
              <w:left w:val="single" w:sz="12" w:space="0" w:color="034E6E" w:themeColor="accent1"/>
            </w:tcBorders>
            <w:vAlign w:val="center"/>
          </w:tcPr>
          <w:p w14:paraId="0F11E015" w14:textId="77777777" w:rsidR="0072020B" w:rsidRDefault="0072020B" w:rsidP="00C475DD">
            <w:pPr>
              <w:keepNext/>
              <w:keepLines/>
            </w:pPr>
          </w:p>
        </w:tc>
        <w:tc>
          <w:tcPr>
            <w:tcW w:w="862" w:type="dxa"/>
            <w:tcBorders>
              <w:top w:val="single" w:sz="8" w:space="0" w:color="FFFFFF" w:themeColor="background1"/>
              <w:left w:val="nil"/>
              <w:bottom w:val="single" w:sz="8" w:space="0" w:color="6EA1B6"/>
              <w:right w:val="nil"/>
            </w:tcBorders>
            <w:shd w:val="clear" w:color="auto" w:fill="6EA1B6"/>
            <w:tcMar>
              <w:top w:w="15" w:type="dxa"/>
              <w:left w:w="15" w:type="dxa"/>
              <w:right w:w="15" w:type="dxa"/>
            </w:tcMar>
            <w:vAlign w:val="center"/>
          </w:tcPr>
          <w:p w14:paraId="5F57674F" w14:textId="76DC89C3"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863" w:type="dxa"/>
            <w:tcBorders>
              <w:top w:val="nil"/>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7E7125B9" w14:textId="6C653EDE"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c>
          <w:tcPr>
            <w:tcW w:w="9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442EAF20" w14:textId="04A650E1"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1023" w:type="dxa"/>
            <w:tcBorders>
              <w:top w:val="nil"/>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60932514" w14:textId="7ABE9801"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c>
          <w:tcPr>
            <w:tcW w:w="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5952F811" w14:textId="5A75C9EE"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863" w:type="dxa"/>
            <w:tcBorders>
              <w:top w:val="nil"/>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3CFB3E1F" w14:textId="5DB5B3FA"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c>
          <w:tcPr>
            <w:tcW w:w="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6676F6F1" w14:textId="3CAD2B60"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873" w:type="dxa"/>
            <w:tcBorders>
              <w:top w:val="nil"/>
              <w:left w:val="single" w:sz="8" w:space="0" w:color="FFFFFF" w:themeColor="background1"/>
              <w:bottom w:val="single" w:sz="8" w:space="0" w:color="FFFFFF" w:themeColor="background1"/>
              <w:right w:val="single" w:sz="12" w:space="0" w:color="034E6E" w:themeColor="accent1"/>
            </w:tcBorders>
            <w:shd w:val="clear" w:color="auto" w:fill="6EA1B6"/>
            <w:tcMar>
              <w:top w:w="15" w:type="dxa"/>
              <w:left w:w="15" w:type="dxa"/>
              <w:right w:w="15" w:type="dxa"/>
            </w:tcMar>
            <w:vAlign w:val="center"/>
          </w:tcPr>
          <w:p w14:paraId="4ADFFB89" w14:textId="1E20F833"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r>
      <w:tr w:rsidR="3E8F57E5" w14:paraId="78854FC2" w14:textId="0604411A"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4DBA2CE1" w14:textId="4DCE7FA8"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Baseline Resources (MW)</w:t>
            </w:r>
            <w:r w:rsidR="3E8F57E5" w:rsidRPr="3E8F57E5">
              <w:rPr>
                <w:rFonts w:ascii="Aptos" w:eastAsia="Aptos" w:hAnsi="Aptos" w:cs="Aptos"/>
                <w:color w:val="156082"/>
                <w:szCs w:val="22"/>
              </w:rPr>
              <w:t xml:space="preserve"> </w:t>
            </w:r>
          </w:p>
        </w:tc>
      </w:tr>
      <w:tr w:rsidR="3E8F57E5" w14:paraId="4FDC09D3" w14:textId="5C0AFF7B"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650761B5" w14:textId="5C736E23"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Carbon-Free</w:t>
            </w:r>
            <w:r>
              <w:rPr>
                <w:rFonts w:ascii="Aptos" w:eastAsia="Aptos" w:hAnsi="Aptos" w:cs="Aptos"/>
                <w:i/>
                <w:color w:val="156082"/>
                <w:szCs w:val="22"/>
              </w:rPr>
              <w:t xml:space="preserve"> </w:t>
            </w:r>
            <w:r w:rsidR="00DE1353">
              <w:rPr>
                <w:rFonts w:ascii="Aptos" w:eastAsia="Aptos" w:hAnsi="Aptos" w:cs="Aptos"/>
                <w:i/>
                <w:iCs/>
                <w:color w:val="156082"/>
                <w:szCs w:val="22"/>
              </w:rPr>
              <w:t>Energy</w:t>
            </w:r>
            <w:r w:rsidRPr="3E8F57E5">
              <w:rPr>
                <w:rFonts w:ascii="Aptos" w:eastAsia="Aptos" w:hAnsi="Aptos" w:cs="Aptos"/>
                <w:color w:val="156082"/>
                <w:szCs w:val="22"/>
              </w:rPr>
              <w:t xml:space="preserve"> </w:t>
            </w:r>
          </w:p>
        </w:tc>
        <w:tc>
          <w:tcPr>
            <w:tcW w:w="1725" w:type="dxa"/>
            <w:gridSpan w:val="2"/>
            <w:tcBorders>
              <w:top w:val="single" w:sz="8" w:space="0" w:color="6EA1B6"/>
              <w:left w:val="single" w:sz="8" w:space="0" w:color="6EA1B6"/>
              <w:bottom w:val="single" w:sz="8" w:space="0" w:color="6EA1B6"/>
              <w:right w:val="single" w:sz="8" w:space="0" w:color="6EA1B6"/>
            </w:tcBorders>
            <w:tcMar>
              <w:top w:w="15" w:type="dxa"/>
              <w:left w:w="15" w:type="dxa"/>
              <w:right w:w="15" w:type="dxa"/>
            </w:tcMar>
            <w:vAlign w:val="center"/>
          </w:tcPr>
          <w:p w14:paraId="665484B2" w14:textId="2CA3EB5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c>
          <w:tcPr>
            <w:tcW w:w="1991"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360B6A51" w14:textId="334FAB3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c>
          <w:tcPr>
            <w:tcW w:w="1726"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6E96D8AD" w14:textId="59168A1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c>
          <w:tcPr>
            <w:tcW w:w="1736" w:type="dxa"/>
            <w:gridSpan w:val="2"/>
            <w:tcBorders>
              <w:top w:val="single" w:sz="8" w:space="0" w:color="6EA1B6"/>
              <w:left w:val="nil"/>
              <w:bottom w:val="single" w:sz="8" w:space="0" w:color="6EA1B6"/>
              <w:right w:val="single" w:sz="12" w:space="0" w:color="034E6E" w:themeColor="accent1"/>
            </w:tcBorders>
            <w:tcMar>
              <w:top w:w="15" w:type="dxa"/>
              <w:left w:w="15" w:type="dxa"/>
              <w:right w:w="15" w:type="dxa"/>
            </w:tcMar>
            <w:vAlign w:val="center"/>
          </w:tcPr>
          <w:p w14:paraId="01C7065F" w14:textId="6E4B5BB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r>
      <w:tr w:rsidR="3E8F57E5" w14:paraId="18F6757D" w14:textId="31D277AF"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21724B93" w14:textId="7E274676"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Dynamic Balancing</w:t>
            </w:r>
            <w:r w:rsidRPr="3E8F57E5">
              <w:rPr>
                <w:rFonts w:ascii="Aptos" w:eastAsia="Aptos" w:hAnsi="Aptos" w:cs="Aptos"/>
                <w:color w:val="156082"/>
                <w:szCs w:val="22"/>
              </w:rPr>
              <w:t xml:space="preserve"> </w:t>
            </w:r>
          </w:p>
        </w:tc>
        <w:tc>
          <w:tcPr>
            <w:tcW w:w="1725" w:type="dxa"/>
            <w:gridSpan w:val="2"/>
            <w:tcBorders>
              <w:top w:val="single" w:sz="8" w:space="0" w:color="6EA1B6"/>
              <w:left w:val="single" w:sz="8" w:space="0" w:color="6EA1B6"/>
              <w:bottom w:val="single" w:sz="8" w:space="0" w:color="6EA1B6"/>
              <w:right w:val="single" w:sz="8" w:space="0" w:color="6EA1B6"/>
            </w:tcBorders>
            <w:tcMar>
              <w:top w:w="15" w:type="dxa"/>
              <w:left w:w="15" w:type="dxa"/>
              <w:right w:w="15" w:type="dxa"/>
            </w:tcMar>
            <w:vAlign w:val="center"/>
          </w:tcPr>
          <w:p w14:paraId="33542802" w14:textId="49BE612F"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c>
          <w:tcPr>
            <w:tcW w:w="1991"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0CE56AB0" w14:textId="3855FFCF"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c>
          <w:tcPr>
            <w:tcW w:w="1726"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4403867F" w14:textId="776D64F7"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c>
          <w:tcPr>
            <w:tcW w:w="1736" w:type="dxa"/>
            <w:gridSpan w:val="2"/>
            <w:tcBorders>
              <w:top w:val="single" w:sz="8" w:space="0" w:color="6EA1B6"/>
              <w:left w:val="nil"/>
              <w:bottom w:val="single" w:sz="8" w:space="0" w:color="6EA1B6"/>
              <w:right w:val="single" w:sz="12" w:space="0" w:color="034E6E" w:themeColor="accent1"/>
            </w:tcBorders>
            <w:tcMar>
              <w:top w:w="15" w:type="dxa"/>
              <w:left w:w="15" w:type="dxa"/>
              <w:right w:w="15" w:type="dxa"/>
            </w:tcMar>
            <w:vAlign w:val="center"/>
          </w:tcPr>
          <w:p w14:paraId="34FE2F8A" w14:textId="0AEFEFE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r>
      <w:tr w:rsidR="3E8F57E5" w14:paraId="465EA2FD" w14:textId="336AB60A"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1D1B4550" w14:textId="4CDCB632"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Firm Dispatchable</w:t>
            </w:r>
            <w:r w:rsidRPr="3E8F57E5">
              <w:rPr>
                <w:rFonts w:ascii="Aptos" w:eastAsia="Aptos" w:hAnsi="Aptos" w:cs="Aptos"/>
                <w:color w:val="156082"/>
                <w:szCs w:val="22"/>
              </w:rPr>
              <w:t xml:space="preserve"> </w:t>
            </w:r>
          </w:p>
        </w:tc>
        <w:tc>
          <w:tcPr>
            <w:tcW w:w="1725" w:type="dxa"/>
            <w:gridSpan w:val="2"/>
            <w:tcBorders>
              <w:top w:val="single" w:sz="8" w:space="0" w:color="6EA1B6"/>
              <w:left w:val="single" w:sz="8" w:space="0" w:color="6EA1B6"/>
              <w:bottom w:val="single" w:sz="8" w:space="0" w:color="6EA1B6"/>
              <w:right w:val="single" w:sz="8" w:space="0" w:color="6EA1B6"/>
            </w:tcBorders>
            <w:tcMar>
              <w:top w:w="15" w:type="dxa"/>
              <w:left w:w="15" w:type="dxa"/>
              <w:right w:w="15" w:type="dxa"/>
            </w:tcMar>
            <w:vAlign w:val="center"/>
          </w:tcPr>
          <w:p w14:paraId="716DA2BC" w14:textId="45A68216"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r w:rsidR="3E8F57E5" w:rsidRPr="3E8F57E5">
              <w:rPr>
                <w:rFonts w:ascii="Aptos" w:eastAsia="Aptos" w:hAnsi="Aptos" w:cs="Aptos"/>
                <w:color w:val="156082"/>
                <w:szCs w:val="22"/>
              </w:rPr>
              <w:t xml:space="preserve"> </w:t>
            </w:r>
          </w:p>
        </w:tc>
        <w:tc>
          <w:tcPr>
            <w:tcW w:w="1991"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55436483" w14:textId="7035CBF2"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p>
        </w:tc>
        <w:tc>
          <w:tcPr>
            <w:tcW w:w="1726"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76580157" w14:textId="116CB02F"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p>
        </w:tc>
        <w:tc>
          <w:tcPr>
            <w:tcW w:w="1736" w:type="dxa"/>
            <w:gridSpan w:val="2"/>
            <w:tcBorders>
              <w:top w:val="single" w:sz="8" w:space="0" w:color="6EA1B6"/>
              <w:left w:val="nil"/>
              <w:bottom w:val="single" w:sz="8" w:space="0" w:color="6EA1B6"/>
              <w:right w:val="single" w:sz="12" w:space="0" w:color="034E6E" w:themeColor="accent1"/>
            </w:tcBorders>
            <w:tcMar>
              <w:top w:w="15" w:type="dxa"/>
              <w:left w:w="15" w:type="dxa"/>
              <w:right w:w="15" w:type="dxa"/>
            </w:tcMar>
            <w:vAlign w:val="center"/>
          </w:tcPr>
          <w:p w14:paraId="28D806E2" w14:textId="1D4677B2"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p>
        </w:tc>
      </w:tr>
      <w:tr w:rsidR="3E8F57E5" w14:paraId="1B79C924" w14:textId="77777777"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64E44724" w14:textId="4C474CAE"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CTP Incremental Generic Resource Need (MW)</w:t>
            </w:r>
            <w:r w:rsidR="3E8F57E5" w:rsidRPr="3E8F57E5">
              <w:rPr>
                <w:rFonts w:ascii="Aptos" w:eastAsia="Aptos" w:hAnsi="Aptos" w:cs="Aptos"/>
                <w:color w:val="156082"/>
                <w:szCs w:val="22"/>
              </w:rPr>
              <w:t xml:space="preserve"> </w:t>
            </w:r>
            <w:r w:rsidR="00494944" w:rsidRPr="00494944">
              <w:rPr>
                <w:rFonts w:ascii="Aptos" w:eastAsia="Aptos" w:hAnsi="Aptos" w:cs="Aptos"/>
                <w:b/>
                <w:bCs/>
                <w:i/>
                <w:iCs/>
                <w:color w:val="156082"/>
                <w:szCs w:val="22"/>
              </w:rPr>
              <w:t>– Above the Baseline Resources</w:t>
            </w:r>
          </w:p>
        </w:tc>
      </w:tr>
      <w:tr w:rsidR="3E8F57E5" w14:paraId="4FA64A19" w14:textId="77777777" w:rsidTr="003E1280">
        <w:trPr>
          <w:trHeight w:val="300"/>
        </w:trPr>
        <w:tc>
          <w:tcPr>
            <w:tcW w:w="2152" w:type="dxa"/>
            <w:tcBorders>
              <w:top w:val="single" w:sz="8" w:space="0" w:color="6EA1B6"/>
              <w:left w:val="single" w:sz="12" w:space="0" w:color="034E6E" w:themeColor="accent1"/>
              <w:bottom w:val="nil"/>
              <w:right w:val="single" w:sz="8" w:space="0" w:color="6EA1B6"/>
            </w:tcBorders>
            <w:tcMar>
              <w:top w:w="15" w:type="dxa"/>
              <w:left w:w="15" w:type="dxa"/>
              <w:right w:w="15" w:type="dxa"/>
            </w:tcMar>
            <w:vAlign w:val="center"/>
          </w:tcPr>
          <w:p w14:paraId="73EEBAB9" w14:textId="13A9720A" w:rsidR="3E8F57E5" w:rsidRPr="003E1280" w:rsidRDefault="3E8F57E5" w:rsidP="00C475DD">
            <w:pPr>
              <w:keepNext/>
              <w:keepLines/>
              <w:spacing w:before="0" w:after="0"/>
              <w:jc w:val="left"/>
              <w:rPr>
                <w:rFonts w:ascii="Aptos" w:eastAsia="Aptos" w:hAnsi="Aptos" w:cs="Aptos"/>
                <w:i/>
                <w:color w:val="156082"/>
                <w:szCs w:val="22"/>
              </w:rPr>
            </w:pPr>
            <w:r w:rsidRPr="3E8F57E5">
              <w:rPr>
                <w:rFonts w:ascii="Aptos" w:eastAsia="Aptos" w:hAnsi="Aptos" w:cs="Aptos"/>
                <w:i/>
                <w:iCs/>
                <w:color w:val="156082"/>
                <w:szCs w:val="22"/>
              </w:rPr>
              <w:t>Carbon-Free</w:t>
            </w:r>
            <w:r w:rsidRPr="3E8F57E5">
              <w:rPr>
                <w:rFonts w:ascii="Aptos" w:eastAsia="Aptos" w:hAnsi="Aptos" w:cs="Aptos"/>
                <w:color w:val="156082"/>
                <w:szCs w:val="22"/>
              </w:rPr>
              <w:t xml:space="preserve"> </w:t>
            </w:r>
            <w:r w:rsidR="00DE1353">
              <w:rPr>
                <w:rFonts w:ascii="Aptos" w:eastAsia="Aptos" w:hAnsi="Aptos" w:cs="Aptos"/>
                <w:i/>
                <w:iCs/>
                <w:color w:val="156082"/>
                <w:szCs w:val="22"/>
              </w:rPr>
              <w:t>Energy</w:t>
            </w:r>
          </w:p>
        </w:tc>
        <w:tc>
          <w:tcPr>
            <w:tcW w:w="862" w:type="dxa"/>
            <w:tcBorders>
              <w:top w:val="nil"/>
              <w:left w:val="single" w:sz="8" w:space="0" w:color="6EA1B6"/>
              <w:bottom w:val="single" w:sz="8" w:space="0" w:color="6EA1B6"/>
              <w:right w:val="nil"/>
            </w:tcBorders>
            <w:tcMar>
              <w:top w:w="15" w:type="dxa"/>
              <w:left w:w="15" w:type="dxa"/>
              <w:right w:w="15" w:type="dxa"/>
            </w:tcMar>
            <w:vAlign w:val="center"/>
          </w:tcPr>
          <w:p w14:paraId="0DEC7A6E" w14:textId="41A3D8B4" w:rsidR="3E8F57E5" w:rsidRDefault="3E8F57E5" w:rsidP="00C475DD">
            <w:pPr>
              <w:keepNext/>
              <w:keepLines/>
              <w:spacing w:before="0" w:after="0"/>
              <w:jc w:val="center"/>
              <w:rPr>
                <w:rFonts w:ascii="Aptos" w:eastAsia="Aptos" w:hAnsi="Aptos" w:cs="Aptos"/>
                <w:color w:val="156082"/>
              </w:rPr>
            </w:pPr>
            <w:r w:rsidRPr="67412BEF">
              <w:rPr>
                <w:rFonts w:ascii="Aptos" w:eastAsia="Aptos" w:hAnsi="Aptos" w:cs="Aptos"/>
                <w:color w:val="156082"/>
              </w:rPr>
              <w:t>194</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1FA61CB2" w14:textId="6DA71BCD" w:rsidR="3E8F57E5" w:rsidRDefault="3E8F57E5" w:rsidP="00C475DD">
            <w:pPr>
              <w:keepNext/>
              <w:keepLines/>
              <w:spacing w:before="0" w:after="0"/>
              <w:jc w:val="center"/>
              <w:rPr>
                <w:rFonts w:ascii="Aptos" w:eastAsia="Aptos" w:hAnsi="Aptos" w:cs="Aptos"/>
                <w:color w:val="156082"/>
              </w:rPr>
            </w:pPr>
            <w:r w:rsidRPr="67412BEF">
              <w:rPr>
                <w:rFonts w:ascii="Aptos" w:eastAsia="Aptos" w:hAnsi="Aptos" w:cs="Aptos"/>
                <w:color w:val="156082"/>
              </w:rPr>
              <w:t>327</w:t>
            </w:r>
          </w:p>
        </w:tc>
        <w:tc>
          <w:tcPr>
            <w:tcW w:w="968" w:type="dxa"/>
            <w:tcBorders>
              <w:top w:val="nil"/>
              <w:left w:val="single" w:sz="8" w:space="0" w:color="6EA1B6"/>
              <w:bottom w:val="single" w:sz="8" w:space="0" w:color="6EA1B6"/>
              <w:right w:val="nil"/>
            </w:tcBorders>
            <w:tcMar>
              <w:top w:w="15" w:type="dxa"/>
              <w:left w:w="15" w:type="dxa"/>
              <w:right w:w="15" w:type="dxa"/>
            </w:tcMar>
            <w:vAlign w:val="center"/>
          </w:tcPr>
          <w:p w14:paraId="5176D6A4" w14:textId="1E1EE7D1" w:rsidR="3E8F57E5" w:rsidRDefault="3E8F57E5" w:rsidP="00C475DD">
            <w:pPr>
              <w:keepNext/>
              <w:keepLines/>
              <w:spacing w:before="0" w:after="0"/>
              <w:jc w:val="center"/>
              <w:rPr>
                <w:rFonts w:ascii="Aptos" w:eastAsia="Aptos" w:hAnsi="Aptos" w:cs="Aptos"/>
                <w:color w:val="156082"/>
              </w:rPr>
            </w:pPr>
            <w:r w:rsidRPr="68DCDAE0">
              <w:rPr>
                <w:rFonts w:ascii="Aptos" w:eastAsia="Aptos" w:hAnsi="Aptos" w:cs="Aptos"/>
                <w:color w:val="156082"/>
              </w:rPr>
              <w:t>493</w:t>
            </w:r>
          </w:p>
        </w:tc>
        <w:tc>
          <w:tcPr>
            <w:tcW w:w="1023" w:type="dxa"/>
            <w:tcBorders>
              <w:top w:val="nil"/>
              <w:left w:val="single" w:sz="8" w:space="0" w:color="6EA1B6"/>
              <w:bottom w:val="single" w:sz="8" w:space="0" w:color="6EA1B6"/>
              <w:right w:val="nil"/>
            </w:tcBorders>
            <w:tcMar>
              <w:top w:w="15" w:type="dxa"/>
              <w:left w:w="15" w:type="dxa"/>
              <w:right w:w="15" w:type="dxa"/>
            </w:tcMar>
            <w:vAlign w:val="center"/>
          </w:tcPr>
          <w:p w14:paraId="5CD3ACA0" w14:textId="6306EF7B" w:rsidR="3E8F57E5" w:rsidRDefault="3E8F57E5" w:rsidP="00C475DD">
            <w:pPr>
              <w:keepNext/>
              <w:keepLines/>
              <w:spacing w:before="0" w:after="0"/>
              <w:jc w:val="center"/>
              <w:rPr>
                <w:rFonts w:ascii="Aptos" w:eastAsia="Aptos" w:hAnsi="Aptos" w:cs="Aptos"/>
                <w:color w:val="156082"/>
              </w:rPr>
            </w:pPr>
            <w:r w:rsidRPr="3A696315">
              <w:rPr>
                <w:rFonts w:ascii="Aptos" w:eastAsia="Aptos" w:hAnsi="Aptos" w:cs="Aptos"/>
                <w:color w:val="156082"/>
              </w:rPr>
              <w:t>804</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1A7F1586" w14:textId="63FB90A7" w:rsidR="3E8F57E5" w:rsidRDefault="3E8F57E5" w:rsidP="00C475DD">
            <w:pPr>
              <w:keepNext/>
              <w:keepLines/>
              <w:spacing w:before="0" w:after="0"/>
              <w:jc w:val="center"/>
              <w:rPr>
                <w:rFonts w:ascii="Aptos" w:eastAsia="Aptos" w:hAnsi="Aptos" w:cs="Aptos"/>
                <w:color w:val="156082"/>
              </w:rPr>
            </w:pPr>
            <w:r w:rsidRPr="3A696315">
              <w:rPr>
                <w:rFonts w:ascii="Aptos" w:eastAsia="Aptos" w:hAnsi="Aptos" w:cs="Aptos"/>
                <w:color w:val="156082"/>
              </w:rPr>
              <w:t>636</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280A583" w14:textId="3BC87D6B" w:rsidR="3E8F57E5" w:rsidRDefault="3E8F57E5" w:rsidP="00C475DD">
            <w:pPr>
              <w:keepNext/>
              <w:keepLines/>
              <w:spacing w:before="0" w:after="0"/>
              <w:jc w:val="center"/>
              <w:rPr>
                <w:rFonts w:ascii="Aptos" w:eastAsia="Aptos" w:hAnsi="Aptos" w:cs="Aptos"/>
                <w:color w:val="156082"/>
              </w:rPr>
            </w:pPr>
            <w:r w:rsidRPr="3A696315">
              <w:rPr>
                <w:rFonts w:ascii="Aptos" w:eastAsia="Aptos" w:hAnsi="Aptos" w:cs="Aptos"/>
                <w:color w:val="156082"/>
              </w:rPr>
              <w:t>1</w:t>
            </w:r>
            <w:r w:rsidR="00C24C9C" w:rsidRPr="3A696315">
              <w:rPr>
                <w:rFonts w:ascii="Aptos" w:eastAsia="Aptos" w:hAnsi="Aptos" w:cs="Aptos"/>
                <w:color w:val="156082"/>
              </w:rPr>
              <w:t>,</w:t>
            </w:r>
            <w:r w:rsidRPr="3A696315">
              <w:rPr>
                <w:rFonts w:ascii="Aptos" w:eastAsia="Aptos" w:hAnsi="Aptos" w:cs="Aptos"/>
                <w:color w:val="156082"/>
              </w:rPr>
              <w:t>303</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AA3C4B0" w14:textId="6711B280"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178</w:t>
            </w:r>
          </w:p>
        </w:tc>
        <w:tc>
          <w:tcPr>
            <w:tcW w:w="873" w:type="dxa"/>
            <w:tcBorders>
              <w:top w:val="nil"/>
              <w:left w:val="single" w:sz="8" w:space="0" w:color="6EA1B6"/>
              <w:bottom w:val="single" w:sz="8" w:space="0" w:color="6EA1B6"/>
              <w:right w:val="single" w:sz="12" w:space="0" w:color="034E6E" w:themeColor="accent1"/>
            </w:tcBorders>
            <w:tcMar>
              <w:top w:w="15" w:type="dxa"/>
              <w:left w:w="15" w:type="dxa"/>
              <w:right w:w="15" w:type="dxa"/>
            </w:tcMar>
            <w:vAlign w:val="center"/>
          </w:tcPr>
          <w:p w14:paraId="2566761C" w14:textId="1A486140" w:rsidR="3E8F57E5" w:rsidRDefault="3E8F57E5" w:rsidP="00C475DD">
            <w:pPr>
              <w:keepNext/>
              <w:keepLines/>
              <w:spacing w:before="0" w:after="0"/>
              <w:jc w:val="center"/>
              <w:rPr>
                <w:rFonts w:ascii="Aptos" w:eastAsia="Aptos" w:hAnsi="Aptos" w:cs="Aptos"/>
                <w:color w:val="156082"/>
              </w:rPr>
            </w:pPr>
            <w:r w:rsidRPr="614476FA">
              <w:rPr>
                <w:rFonts w:ascii="Aptos" w:eastAsia="Aptos" w:hAnsi="Aptos" w:cs="Aptos"/>
                <w:color w:val="156082"/>
              </w:rPr>
              <w:t>2</w:t>
            </w:r>
            <w:r w:rsidR="00C24C9C" w:rsidRPr="614476FA">
              <w:rPr>
                <w:rFonts w:ascii="Aptos" w:eastAsia="Aptos" w:hAnsi="Aptos" w:cs="Aptos"/>
                <w:color w:val="156082"/>
              </w:rPr>
              <w:t>,</w:t>
            </w:r>
            <w:r w:rsidRPr="614476FA">
              <w:rPr>
                <w:rFonts w:ascii="Aptos" w:eastAsia="Aptos" w:hAnsi="Aptos" w:cs="Aptos"/>
                <w:color w:val="156082"/>
              </w:rPr>
              <w:t>187</w:t>
            </w:r>
          </w:p>
        </w:tc>
      </w:tr>
      <w:tr w:rsidR="3E8F57E5" w14:paraId="383546F5" w14:textId="77777777" w:rsidTr="003E1280">
        <w:trPr>
          <w:trHeight w:val="300"/>
        </w:trPr>
        <w:tc>
          <w:tcPr>
            <w:tcW w:w="2152" w:type="dxa"/>
            <w:tcBorders>
              <w:top w:val="single" w:sz="8" w:space="0" w:color="6EA1B6"/>
              <w:left w:val="single" w:sz="12" w:space="0" w:color="034E6E" w:themeColor="accent1"/>
              <w:bottom w:val="nil"/>
              <w:right w:val="single" w:sz="8" w:space="0" w:color="6EA1B6"/>
            </w:tcBorders>
            <w:tcMar>
              <w:top w:w="15" w:type="dxa"/>
              <w:left w:w="15" w:type="dxa"/>
              <w:right w:w="15" w:type="dxa"/>
            </w:tcMar>
            <w:vAlign w:val="center"/>
          </w:tcPr>
          <w:p w14:paraId="035810B7" w14:textId="3B69AB3A"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Dynamic Balancing</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7ED165C" w14:textId="712DC6B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533C71F" w14:textId="2DC45C8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40</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3FB55D8" w14:textId="3F9D6AD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15</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5A84BC39" w14:textId="4847BD7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125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4AAD7BE8" w14:textId="5BAC29CF"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16</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A3A75DF" w14:textId="02662B0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164</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08CEAD62" w14:textId="12A675CA"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536</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1C56662C" w14:textId="3262DD91"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935</w:t>
            </w:r>
          </w:p>
        </w:tc>
      </w:tr>
      <w:tr w:rsidR="3E8F57E5" w14:paraId="5B02BDE4" w14:textId="77777777" w:rsidTr="003E1280">
        <w:trPr>
          <w:trHeight w:val="300"/>
        </w:trPr>
        <w:tc>
          <w:tcPr>
            <w:tcW w:w="2152" w:type="dxa"/>
            <w:tcBorders>
              <w:top w:val="single" w:sz="8" w:space="0" w:color="6EA1B6"/>
              <w:left w:val="single" w:sz="12" w:space="0" w:color="034E6E" w:themeColor="accent1"/>
              <w:bottom w:val="nil"/>
              <w:right w:val="single" w:sz="8" w:space="0" w:color="6EA1B6"/>
            </w:tcBorders>
            <w:tcMar>
              <w:top w:w="15" w:type="dxa"/>
              <w:left w:w="15" w:type="dxa"/>
              <w:right w:w="15" w:type="dxa"/>
            </w:tcMar>
            <w:vAlign w:val="center"/>
          </w:tcPr>
          <w:p w14:paraId="0C201A02" w14:textId="55FDB229"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Firm Dispatchable</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223CC119" w14:textId="374437FE"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37CA975" w14:textId="5E51EC1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7C4687BC" w14:textId="53BD6CB6"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5543AD67" w14:textId="7652E133"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200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23A6C3DC" w14:textId="6A469BDC"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4422CFB" w14:textId="632DAB8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865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A5C9CAD" w14:textId="10F836F5"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584</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429CE99D" w14:textId="5028DC2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2</w:t>
            </w:r>
            <w:r w:rsidR="00C24C9C">
              <w:rPr>
                <w:rFonts w:ascii="Aptos" w:eastAsia="Aptos" w:hAnsi="Aptos" w:cs="Aptos"/>
                <w:color w:val="156082"/>
                <w:szCs w:val="22"/>
              </w:rPr>
              <w:t>,</w:t>
            </w:r>
            <w:r w:rsidRPr="3E8F57E5">
              <w:rPr>
                <w:rFonts w:ascii="Aptos" w:eastAsia="Aptos" w:hAnsi="Aptos" w:cs="Aptos"/>
                <w:color w:val="156082"/>
                <w:szCs w:val="22"/>
              </w:rPr>
              <w:t>20</w:t>
            </w:r>
            <w:r w:rsidR="00CB4017">
              <w:rPr>
                <w:rFonts w:ascii="Aptos" w:eastAsia="Aptos" w:hAnsi="Aptos" w:cs="Aptos"/>
                <w:color w:val="156082"/>
                <w:szCs w:val="22"/>
              </w:rPr>
              <w:t>8</w:t>
            </w:r>
          </w:p>
        </w:tc>
      </w:tr>
      <w:tr w:rsidR="3E8F57E5" w14:paraId="6FF480A1" w14:textId="77777777"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516381A1" w14:textId="51AE2663"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HEG Incremental Generic Resource Need (MW) - Above the CTP Case</w:t>
            </w:r>
            <w:r w:rsidR="3E8F57E5" w:rsidRPr="3E8F57E5">
              <w:rPr>
                <w:rFonts w:ascii="Aptos" w:eastAsia="Aptos" w:hAnsi="Aptos" w:cs="Aptos"/>
                <w:color w:val="156082"/>
                <w:szCs w:val="22"/>
              </w:rPr>
              <w:t xml:space="preserve"> </w:t>
            </w:r>
          </w:p>
        </w:tc>
      </w:tr>
      <w:tr w:rsidR="3E8F57E5" w14:paraId="55991079" w14:textId="77777777"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30DD6C6D" w14:textId="5DB870F6"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Carbon-Free</w:t>
            </w:r>
            <w:r w:rsidRPr="3E8F57E5">
              <w:rPr>
                <w:rFonts w:ascii="Aptos" w:eastAsia="Aptos" w:hAnsi="Aptos" w:cs="Aptos"/>
                <w:color w:val="156082"/>
                <w:szCs w:val="22"/>
              </w:rPr>
              <w:t xml:space="preserve"> </w:t>
            </w:r>
            <w:r w:rsidR="00072909">
              <w:rPr>
                <w:rFonts w:ascii="Aptos" w:eastAsia="Aptos" w:hAnsi="Aptos" w:cs="Aptos"/>
                <w:i/>
                <w:iCs/>
                <w:color w:val="156082"/>
                <w:szCs w:val="22"/>
              </w:rPr>
              <w:t>Energy</w:t>
            </w:r>
          </w:p>
        </w:tc>
        <w:tc>
          <w:tcPr>
            <w:tcW w:w="862" w:type="dxa"/>
            <w:tcBorders>
              <w:top w:val="nil"/>
              <w:left w:val="single" w:sz="8" w:space="0" w:color="6EA1B6"/>
              <w:bottom w:val="single" w:sz="8" w:space="0" w:color="6EA1B6"/>
              <w:right w:val="nil"/>
            </w:tcBorders>
            <w:tcMar>
              <w:top w:w="15" w:type="dxa"/>
              <w:left w:w="15" w:type="dxa"/>
              <w:right w:w="15" w:type="dxa"/>
            </w:tcMar>
            <w:vAlign w:val="center"/>
          </w:tcPr>
          <w:p w14:paraId="633CA437" w14:textId="4A91F4AB" w:rsidR="3E8F57E5" w:rsidRPr="00E10533" w:rsidRDefault="00E10533" w:rsidP="00C475DD">
            <w:pPr>
              <w:keepNext/>
              <w:keepLines/>
              <w:spacing w:before="0" w:after="0"/>
              <w:jc w:val="center"/>
              <w:rPr>
                <w:rFonts w:ascii="Aptos" w:eastAsia="Aptos" w:hAnsi="Aptos" w:cs="Aptos"/>
                <w:color w:val="156082"/>
                <w:szCs w:val="22"/>
              </w:rPr>
            </w:pPr>
            <w:r w:rsidRPr="00E10533">
              <w:rPr>
                <w:rFonts w:ascii="Aptos" w:eastAsia="Aptos" w:hAnsi="Aptos" w:cs="Aptos"/>
                <w:color w:val="156082"/>
                <w:szCs w:val="22"/>
              </w:rPr>
              <w:t>4</w:t>
            </w:r>
            <w:r w:rsidRPr="003E1280">
              <w:rPr>
                <w:rFonts w:ascii="Aptos" w:eastAsia="Aptos" w:hAnsi="Aptos" w:cs="Aptos"/>
                <w:color w:val="156082"/>
                <w:szCs w:val="22"/>
              </w:rPr>
              <w:t>58</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D7E0CA6" w14:textId="5C6428AC" w:rsidR="3E8F57E5" w:rsidRPr="00E10533" w:rsidRDefault="00E10533" w:rsidP="00C475DD">
            <w:pPr>
              <w:keepNext/>
              <w:keepLines/>
              <w:spacing w:before="0" w:after="0"/>
              <w:jc w:val="center"/>
              <w:rPr>
                <w:rFonts w:ascii="Aptos" w:eastAsia="Aptos" w:hAnsi="Aptos" w:cs="Aptos"/>
                <w:color w:val="156082"/>
                <w:szCs w:val="22"/>
              </w:rPr>
            </w:pPr>
            <w:r w:rsidRPr="00E10533">
              <w:rPr>
                <w:rFonts w:ascii="Aptos" w:eastAsia="Aptos" w:hAnsi="Aptos" w:cs="Aptos"/>
                <w:color w:val="156082"/>
                <w:szCs w:val="22"/>
              </w:rPr>
              <w:t>4</w:t>
            </w:r>
            <w:r w:rsidRPr="003E1280">
              <w:rPr>
                <w:rFonts w:ascii="Aptos" w:eastAsia="Aptos" w:hAnsi="Aptos" w:cs="Aptos"/>
                <w:color w:val="156082"/>
                <w:szCs w:val="22"/>
              </w:rPr>
              <w:t>60</w:t>
            </w:r>
          </w:p>
        </w:tc>
        <w:tc>
          <w:tcPr>
            <w:tcW w:w="968" w:type="dxa"/>
            <w:tcBorders>
              <w:top w:val="nil"/>
              <w:left w:val="single" w:sz="8" w:space="0" w:color="6EA1B6"/>
              <w:bottom w:val="single" w:sz="8" w:space="0" w:color="6EA1B6"/>
              <w:right w:val="nil"/>
            </w:tcBorders>
            <w:tcMar>
              <w:top w:w="15" w:type="dxa"/>
              <w:left w:w="15" w:type="dxa"/>
              <w:right w:w="15" w:type="dxa"/>
            </w:tcMar>
            <w:vAlign w:val="center"/>
          </w:tcPr>
          <w:p w14:paraId="32BB44B2" w14:textId="3542CC44"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604</w:t>
            </w:r>
          </w:p>
        </w:tc>
        <w:tc>
          <w:tcPr>
            <w:tcW w:w="1023" w:type="dxa"/>
            <w:tcBorders>
              <w:top w:val="nil"/>
              <w:left w:val="single" w:sz="8" w:space="0" w:color="6EA1B6"/>
              <w:bottom w:val="single" w:sz="8" w:space="0" w:color="6EA1B6"/>
              <w:right w:val="nil"/>
            </w:tcBorders>
            <w:tcMar>
              <w:top w:w="15" w:type="dxa"/>
              <w:left w:w="15" w:type="dxa"/>
              <w:right w:w="15" w:type="dxa"/>
            </w:tcMar>
            <w:vAlign w:val="center"/>
          </w:tcPr>
          <w:p w14:paraId="062121E5" w14:textId="1E64DA4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817</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37178C01" w14:textId="0480185A"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610</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06B9AA98" w14:textId="226095C6"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719</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7C47288" w14:textId="62216017"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532</w:t>
            </w:r>
          </w:p>
        </w:tc>
        <w:tc>
          <w:tcPr>
            <w:tcW w:w="873" w:type="dxa"/>
            <w:tcBorders>
              <w:top w:val="nil"/>
              <w:left w:val="single" w:sz="8" w:space="0" w:color="6EA1B6"/>
              <w:bottom w:val="single" w:sz="8" w:space="0" w:color="6EA1B6"/>
              <w:right w:val="single" w:sz="12" w:space="0" w:color="034E6E" w:themeColor="accent1"/>
            </w:tcBorders>
            <w:tcMar>
              <w:top w:w="15" w:type="dxa"/>
              <w:left w:w="15" w:type="dxa"/>
              <w:right w:w="15" w:type="dxa"/>
            </w:tcMar>
            <w:vAlign w:val="center"/>
          </w:tcPr>
          <w:p w14:paraId="751BCF48" w14:textId="07AE6E73"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781</w:t>
            </w:r>
          </w:p>
        </w:tc>
      </w:tr>
      <w:tr w:rsidR="3E8F57E5" w14:paraId="46F3A8C1" w14:textId="77777777"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2DA31208" w14:textId="239C88C9"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Dynamic Balancing</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FD1AA6E" w14:textId="0648F660"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35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41D2D222" w14:textId="59D6A955"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218</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7ED78919" w14:textId="0979458D" w:rsidR="3E8F57E5" w:rsidRDefault="3E8F57E5" w:rsidP="00C475DD">
            <w:pPr>
              <w:keepNext/>
              <w:keepLines/>
              <w:spacing w:before="0" w:after="0"/>
              <w:jc w:val="center"/>
              <w:rPr>
                <w:rFonts w:ascii="Aptos" w:eastAsia="Aptos" w:hAnsi="Aptos" w:cs="Aptos"/>
                <w:color w:val="156082"/>
                <w:szCs w:val="22"/>
              </w:rPr>
            </w:pPr>
            <w:r w:rsidRPr="00E10533">
              <w:rPr>
                <w:rFonts w:ascii="Aptos" w:eastAsia="Aptos" w:hAnsi="Aptos" w:cs="Aptos"/>
                <w:color w:val="156082"/>
                <w:szCs w:val="22"/>
              </w:rPr>
              <w:t>3</w:t>
            </w:r>
            <w:r w:rsidR="00BD0AFD">
              <w:rPr>
                <w:rFonts w:ascii="Aptos" w:eastAsia="Aptos" w:hAnsi="Aptos" w:cs="Aptos"/>
                <w:color w:val="156082"/>
                <w:szCs w:val="22"/>
              </w:rPr>
              <w:t>5</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01D30073" w14:textId="65A53CF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582</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7BCDE39C" w14:textId="36C3914A"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35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FFE4002" w14:textId="5B3487EC"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569</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809811A" w14:textId="53B70C4D" w:rsidR="3E8F57E5" w:rsidRDefault="00E10533"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0</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513BCE9E" w14:textId="5294F48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591</w:t>
            </w:r>
          </w:p>
        </w:tc>
      </w:tr>
      <w:tr w:rsidR="3E8F57E5" w14:paraId="5AAC2CE9" w14:textId="77777777"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55968A0F" w14:textId="700D1FF6"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Firm Dispatchable</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B2B1A2B" w14:textId="6FC4DE5C"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33D9BF9" w14:textId="46D9D0F0"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420</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E53F428" w14:textId="4C1DC43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204CC07E" w14:textId="632A9A07"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099</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BC0C728" w14:textId="46ACEDD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53310856" w14:textId="28509513"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259</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07D5A66A" w14:textId="01A5E5D6"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146</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256FD76B" w14:textId="04ED520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658</w:t>
            </w:r>
          </w:p>
        </w:tc>
      </w:tr>
      <w:tr w:rsidR="3E8F57E5" w14:paraId="5581698B" w14:textId="77777777"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24CE0DB9" w14:textId="7EB3F85E"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 xml:space="preserve">XEG Incremental Generic Resource Need (MW) - Above the </w:t>
            </w:r>
            <w:r w:rsidR="006769E4" w:rsidRPr="006769E4">
              <w:rPr>
                <w:rFonts w:ascii="Aptos" w:eastAsia="Aptos" w:hAnsi="Aptos" w:cs="Aptos"/>
                <w:b/>
                <w:bCs/>
                <w:i/>
                <w:iCs/>
                <w:color w:val="156082"/>
                <w:szCs w:val="22"/>
              </w:rPr>
              <w:t>Baseline Resources</w:t>
            </w:r>
          </w:p>
        </w:tc>
      </w:tr>
      <w:tr w:rsidR="008575A6" w14:paraId="1A585E3F" w14:textId="77777777" w:rsidTr="003E1280">
        <w:trPr>
          <w:trHeight w:val="300"/>
        </w:trPr>
        <w:tc>
          <w:tcPr>
            <w:tcW w:w="2152" w:type="dxa"/>
            <w:tcBorders>
              <w:top w:val="single" w:sz="8" w:space="0" w:color="6EA1B6"/>
              <w:left w:val="single" w:sz="12" w:space="0" w:color="034E6E" w:themeColor="accent1"/>
              <w:bottom w:val="single" w:sz="8" w:space="0" w:color="6EA1B6"/>
              <w:right w:val="single" w:sz="4" w:space="0" w:color="6DA0B5" w:themeColor="text2" w:themeTint="99"/>
            </w:tcBorders>
            <w:tcMar>
              <w:top w:w="15" w:type="dxa"/>
              <w:left w:w="15" w:type="dxa"/>
              <w:right w:w="15" w:type="dxa"/>
            </w:tcMar>
            <w:vAlign w:val="center"/>
          </w:tcPr>
          <w:p w14:paraId="1EEAB3FE" w14:textId="0DBAED03" w:rsidR="008575A6" w:rsidRPr="002B37DA" w:rsidRDefault="008575A6" w:rsidP="00C475DD">
            <w:pPr>
              <w:keepNext/>
              <w:keepLines/>
              <w:spacing w:before="0" w:after="0"/>
              <w:jc w:val="left"/>
              <w:rPr>
                <w:rFonts w:ascii="Aptos" w:eastAsia="Aptos" w:hAnsi="Aptos" w:cs="Aptos"/>
                <w:color w:val="156082"/>
                <w:szCs w:val="22"/>
              </w:rPr>
            </w:pPr>
            <w:r w:rsidRPr="002B37DA">
              <w:rPr>
                <w:rFonts w:ascii="Aptos" w:eastAsia="Aptos" w:hAnsi="Aptos" w:cs="Aptos"/>
                <w:i/>
                <w:color w:val="156082"/>
                <w:szCs w:val="22"/>
              </w:rPr>
              <w:t>Carbon-Free</w:t>
            </w:r>
            <w:r>
              <w:rPr>
                <w:rFonts w:ascii="Aptos" w:eastAsia="Aptos" w:hAnsi="Aptos" w:cs="Aptos"/>
                <w:i/>
                <w:color w:val="156082"/>
                <w:szCs w:val="22"/>
              </w:rPr>
              <w:t xml:space="preserve"> </w:t>
            </w:r>
            <w:r w:rsidR="00072909">
              <w:rPr>
                <w:rFonts w:ascii="Aptos" w:eastAsia="Aptos" w:hAnsi="Aptos" w:cs="Aptos"/>
                <w:i/>
                <w:iCs/>
                <w:color w:val="156082"/>
                <w:szCs w:val="22"/>
              </w:rPr>
              <w:t>Energy</w:t>
            </w:r>
            <w:r w:rsidRPr="3E8F57E5">
              <w:rPr>
                <w:rFonts w:ascii="Aptos" w:eastAsia="Aptos" w:hAnsi="Aptos" w:cs="Aptos"/>
                <w:color w:val="156082"/>
                <w:szCs w:val="22"/>
              </w:rPr>
              <w:t xml:space="preserve"> </w:t>
            </w:r>
          </w:p>
        </w:tc>
        <w:tc>
          <w:tcPr>
            <w:tcW w:w="1725"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2A726844" w14:textId="4C936561"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4,451</w:t>
            </w:r>
          </w:p>
        </w:tc>
        <w:tc>
          <w:tcPr>
            <w:tcW w:w="1991"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30152744" w14:textId="1538E4D9"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5,539</w:t>
            </w:r>
          </w:p>
        </w:tc>
        <w:tc>
          <w:tcPr>
            <w:tcW w:w="1726"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03AA6CA8" w14:textId="14CFF4AF"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6,035</w:t>
            </w:r>
          </w:p>
        </w:tc>
        <w:tc>
          <w:tcPr>
            <w:tcW w:w="1736" w:type="dxa"/>
            <w:gridSpan w:val="2"/>
            <w:tcBorders>
              <w:top w:val="single" w:sz="4" w:space="0" w:color="6DA0B5" w:themeColor="text2" w:themeTint="99"/>
              <w:left w:val="single" w:sz="4" w:space="0" w:color="6DA0B5" w:themeColor="text2" w:themeTint="99"/>
              <w:bottom w:val="single" w:sz="4" w:space="0" w:color="6DA0B5" w:themeColor="text2" w:themeTint="99"/>
              <w:right w:val="single" w:sz="12" w:space="0" w:color="034E6E" w:themeColor="accent1"/>
            </w:tcBorders>
            <w:tcMar>
              <w:top w:w="15" w:type="dxa"/>
              <w:left w:w="15" w:type="dxa"/>
              <w:right w:w="15" w:type="dxa"/>
            </w:tcMar>
          </w:tcPr>
          <w:p w14:paraId="402E292E" w14:textId="7F79B93E"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6,698</w:t>
            </w:r>
          </w:p>
        </w:tc>
      </w:tr>
      <w:tr w:rsidR="008575A6" w14:paraId="7C71E76E" w14:textId="77777777" w:rsidTr="003E1280">
        <w:trPr>
          <w:trHeight w:val="300"/>
        </w:trPr>
        <w:tc>
          <w:tcPr>
            <w:tcW w:w="2152" w:type="dxa"/>
            <w:tcBorders>
              <w:top w:val="single" w:sz="8" w:space="0" w:color="6EA1B6"/>
              <w:left w:val="single" w:sz="12" w:space="0" w:color="034E6E" w:themeColor="accent1"/>
              <w:bottom w:val="single" w:sz="8" w:space="0" w:color="6EA1B6"/>
              <w:right w:val="single" w:sz="4" w:space="0" w:color="6DA0B5" w:themeColor="text2" w:themeTint="99"/>
            </w:tcBorders>
            <w:tcMar>
              <w:top w:w="15" w:type="dxa"/>
              <w:left w:w="15" w:type="dxa"/>
              <w:right w:w="15" w:type="dxa"/>
            </w:tcMar>
            <w:vAlign w:val="center"/>
          </w:tcPr>
          <w:p w14:paraId="3F3220E2" w14:textId="2FB8F32C" w:rsidR="008575A6" w:rsidRPr="002B37DA" w:rsidRDefault="008575A6" w:rsidP="00C475DD">
            <w:pPr>
              <w:keepNext/>
              <w:keepLines/>
              <w:spacing w:before="0" w:after="0"/>
              <w:jc w:val="left"/>
              <w:rPr>
                <w:rFonts w:ascii="Aptos" w:eastAsia="Aptos" w:hAnsi="Aptos" w:cs="Aptos"/>
                <w:color w:val="156082"/>
                <w:szCs w:val="22"/>
              </w:rPr>
            </w:pPr>
            <w:r w:rsidRPr="002B37DA">
              <w:rPr>
                <w:rFonts w:ascii="Aptos" w:eastAsia="Aptos" w:hAnsi="Aptos" w:cs="Aptos"/>
                <w:i/>
                <w:color w:val="156082"/>
                <w:szCs w:val="22"/>
              </w:rPr>
              <w:t>Dynamic Balancing</w:t>
            </w:r>
            <w:r w:rsidRPr="002B37DA">
              <w:rPr>
                <w:rFonts w:ascii="Aptos" w:eastAsia="Aptos" w:hAnsi="Aptos" w:cs="Aptos"/>
                <w:color w:val="156082"/>
                <w:szCs w:val="22"/>
              </w:rPr>
              <w:t xml:space="preserve"> </w:t>
            </w:r>
          </w:p>
        </w:tc>
        <w:tc>
          <w:tcPr>
            <w:tcW w:w="1725"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540A87BA" w14:textId="13AB5872"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2,163</w:t>
            </w:r>
          </w:p>
        </w:tc>
        <w:tc>
          <w:tcPr>
            <w:tcW w:w="1991"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4324D8FD" w14:textId="193E780E"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2,168</w:t>
            </w:r>
          </w:p>
        </w:tc>
        <w:tc>
          <w:tcPr>
            <w:tcW w:w="1726"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394C0672" w14:textId="76EDAC60"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2,171</w:t>
            </w:r>
          </w:p>
        </w:tc>
        <w:tc>
          <w:tcPr>
            <w:tcW w:w="1736" w:type="dxa"/>
            <w:gridSpan w:val="2"/>
            <w:tcBorders>
              <w:top w:val="single" w:sz="4" w:space="0" w:color="6DA0B5" w:themeColor="text2" w:themeTint="99"/>
              <w:left w:val="single" w:sz="4" w:space="0" w:color="6DA0B5" w:themeColor="text2" w:themeTint="99"/>
              <w:bottom w:val="single" w:sz="4" w:space="0" w:color="6DA0B5" w:themeColor="text2" w:themeTint="99"/>
              <w:right w:val="single" w:sz="12" w:space="0" w:color="034E6E" w:themeColor="accent1"/>
            </w:tcBorders>
            <w:tcMar>
              <w:top w:w="15" w:type="dxa"/>
              <w:left w:w="15" w:type="dxa"/>
              <w:right w:w="15" w:type="dxa"/>
            </w:tcMar>
          </w:tcPr>
          <w:p w14:paraId="51393F80" w14:textId="4236C67D"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2,194</w:t>
            </w:r>
          </w:p>
        </w:tc>
      </w:tr>
      <w:tr w:rsidR="008575A6" w14:paraId="1F4DD583" w14:textId="77777777" w:rsidTr="003E1280">
        <w:trPr>
          <w:trHeight w:val="285"/>
        </w:trPr>
        <w:tc>
          <w:tcPr>
            <w:tcW w:w="2152" w:type="dxa"/>
            <w:tcBorders>
              <w:top w:val="single" w:sz="8" w:space="0" w:color="6EA1B6"/>
              <w:left w:val="single" w:sz="12" w:space="0" w:color="034E6E" w:themeColor="accent1"/>
              <w:bottom w:val="single" w:sz="12" w:space="0" w:color="034E6E" w:themeColor="accent1"/>
              <w:right w:val="single" w:sz="4" w:space="0" w:color="6DA0B5" w:themeColor="text2" w:themeTint="99"/>
            </w:tcBorders>
            <w:tcMar>
              <w:top w:w="15" w:type="dxa"/>
              <w:left w:w="15" w:type="dxa"/>
              <w:right w:w="15" w:type="dxa"/>
            </w:tcMar>
            <w:vAlign w:val="center"/>
          </w:tcPr>
          <w:p w14:paraId="7807978D" w14:textId="46D880EB" w:rsidR="008575A6" w:rsidRPr="002B37DA" w:rsidRDefault="008575A6" w:rsidP="00C475DD">
            <w:pPr>
              <w:keepNext/>
              <w:keepLines/>
              <w:spacing w:before="0" w:after="0"/>
              <w:jc w:val="left"/>
              <w:rPr>
                <w:rFonts w:ascii="Aptos" w:eastAsia="Aptos" w:hAnsi="Aptos" w:cs="Aptos"/>
                <w:color w:val="156082"/>
                <w:szCs w:val="22"/>
              </w:rPr>
            </w:pPr>
            <w:r w:rsidRPr="002B37DA">
              <w:rPr>
                <w:rFonts w:ascii="Aptos" w:eastAsia="Aptos" w:hAnsi="Aptos" w:cs="Aptos"/>
                <w:i/>
                <w:color w:val="156082"/>
                <w:szCs w:val="22"/>
              </w:rPr>
              <w:t>Firm Dispatchable</w:t>
            </w:r>
            <w:r w:rsidRPr="002B37DA">
              <w:rPr>
                <w:rFonts w:ascii="Aptos" w:eastAsia="Aptos" w:hAnsi="Aptos" w:cs="Aptos"/>
                <w:color w:val="156082"/>
                <w:szCs w:val="22"/>
              </w:rPr>
              <w:t xml:space="preserve"> </w:t>
            </w:r>
          </w:p>
        </w:tc>
        <w:tc>
          <w:tcPr>
            <w:tcW w:w="1725" w:type="dxa"/>
            <w:gridSpan w:val="2"/>
            <w:tcBorders>
              <w:top w:val="single" w:sz="4" w:space="0" w:color="6DA0B5" w:themeColor="text2" w:themeTint="99"/>
              <w:left w:val="single" w:sz="4" w:space="0" w:color="6DA0B5" w:themeColor="text2" w:themeTint="99"/>
              <w:bottom w:val="single" w:sz="12" w:space="0" w:color="034E6E" w:themeColor="accent1"/>
              <w:right w:val="single" w:sz="4" w:space="0" w:color="6DA0B5" w:themeColor="text2" w:themeTint="99"/>
            </w:tcBorders>
            <w:tcMar>
              <w:top w:w="15" w:type="dxa"/>
              <w:left w:w="15" w:type="dxa"/>
              <w:right w:w="15" w:type="dxa"/>
            </w:tcMar>
          </w:tcPr>
          <w:p w14:paraId="797CB56B" w14:textId="48B1865F"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1,280</w:t>
            </w:r>
          </w:p>
        </w:tc>
        <w:tc>
          <w:tcPr>
            <w:tcW w:w="1991" w:type="dxa"/>
            <w:gridSpan w:val="2"/>
            <w:tcBorders>
              <w:top w:val="single" w:sz="4" w:space="0" w:color="6DA0B5" w:themeColor="text2" w:themeTint="99"/>
              <w:left w:val="single" w:sz="4" w:space="0" w:color="6DA0B5" w:themeColor="text2" w:themeTint="99"/>
              <w:bottom w:val="single" w:sz="12" w:space="0" w:color="034E6E" w:themeColor="accent1"/>
              <w:right w:val="single" w:sz="4" w:space="0" w:color="6DA0B5" w:themeColor="text2" w:themeTint="99"/>
            </w:tcBorders>
            <w:tcMar>
              <w:top w:w="15" w:type="dxa"/>
              <w:left w:w="15" w:type="dxa"/>
              <w:right w:w="15" w:type="dxa"/>
            </w:tcMar>
          </w:tcPr>
          <w:p w14:paraId="12B7F8F8" w14:textId="7A09100E"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1,780</w:t>
            </w:r>
          </w:p>
        </w:tc>
        <w:tc>
          <w:tcPr>
            <w:tcW w:w="1726" w:type="dxa"/>
            <w:gridSpan w:val="2"/>
            <w:tcBorders>
              <w:top w:val="single" w:sz="4" w:space="0" w:color="6DA0B5" w:themeColor="text2" w:themeTint="99"/>
              <w:left w:val="single" w:sz="4" w:space="0" w:color="6DA0B5" w:themeColor="text2" w:themeTint="99"/>
              <w:bottom w:val="single" w:sz="12" w:space="0" w:color="034E6E" w:themeColor="accent1"/>
              <w:right w:val="single" w:sz="4" w:space="0" w:color="6DA0B5" w:themeColor="text2" w:themeTint="99"/>
            </w:tcBorders>
            <w:tcMar>
              <w:top w:w="15" w:type="dxa"/>
              <w:left w:w="15" w:type="dxa"/>
              <w:right w:w="15" w:type="dxa"/>
            </w:tcMar>
          </w:tcPr>
          <w:p w14:paraId="328FBEC6" w14:textId="2204740D"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2,472</w:t>
            </w:r>
          </w:p>
        </w:tc>
        <w:tc>
          <w:tcPr>
            <w:tcW w:w="1736" w:type="dxa"/>
            <w:gridSpan w:val="2"/>
            <w:tcBorders>
              <w:top w:val="single" w:sz="4" w:space="0" w:color="6DA0B5" w:themeColor="text2" w:themeTint="99"/>
              <w:left w:val="single" w:sz="4" w:space="0" w:color="6DA0B5" w:themeColor="text2" w:themeTint="99"/>
              <w:bottom w:val="single" w:sz="12" w:space="0" w:color="034E6E" w:themeColor="accent1"/>
              <w:right w:val="single" w:sz="12" w:space="0" w:color="034E6E" w:themeColor="accent1"/>
            </w:tcBorders>
            <w:tcMar>
              <w:top w:w="15" w:type="dxa"/>
              <w:left w:w="15" w:type="dxa"/>
              <w:right w:w="15" w:type="dxa"/>
            </w:tcMar>
          </w:tcPr>
          <w:p w14:paraId="6E5B3A64" w14:textId="19D10C79"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4,122</w:t>
            </w:r>
          </w:p>
        </w:tc>
      </w:tr>
    </w:tbl>
    <w:p w14:paraId="0A90C876" w14:textId="5921843E" w:rsidR="00C63230" w:rsidRPr="00C63230" w:rsidRDefault="00C63230" w:rsidP="00C475DD">
      <w:pPr>
        <w:keepNext/>
        <w:keepLines/>
        <w:rPr>
          <w:i/>
          <w:iCs/>
        </w:rPr>
      </w:pPr>
      <w:r w:rsidRPr="00C63230">
        <w:rPr>
          <w:i/>
          <w:iCs/>
        </w:rPr>
        <w:t xml:space="preserve">The 'Low' and 'High' columns within each individual load scenario do not represent low or high economic growth; rather, they represent the optimization bounds driven by cost, policy, and </w:t>
      </w:r>
      <w:r w:rsidR="005A2FBD">
        <w:rPr>
          <w:i/>
          <w:iCs/>
        </w:rPr>
        <w:t>other</w:t>
      </w:r>
      <w:r w:rsidRPr="00C63230">
        <w:rPr>
          <w:i/>
          <w:iCs/>
        </w:rPr>
        <w:t xml:space="preserve"> sensitivities within that specific load track.</w:t>
      </w:r>
    </w:p>
    <w:p w14:paraId="0166CDA3" w14:textId="231C2A55" w:rsidR="002D4CFB" w:rsidRPr="002D4CFB" w:rsidRDefault="002D4CFB" w:rsidP="00213AB7">
      <w:pPr>
        <w:pStyle w:val="Heading3"/>
      </w:pPr>
      <w:r w:rsidRPr="002D4CFB">
        <w:t xml:space="preserve">Current Trends and Policy </w:t>
      </w:r>
      <w:r w:rsidR="007C2DD1">
        <w:t>Future</w:t>
      </w:r>
    </w:p>
    <w:p w14:paraId="5FEBA813" w14:textId="03D83CC0" w:rsidR="002D4CFB" w:rsidRPr="002D4CFB" w:rsidRDefault="002D4CFB" w:rsidP="002D4CFB">
      <w:r>
        <w:t xml:space="preserve">Under the baseline CTP </w:t>
      </w:r>
      <w:r w:rsidR="00510588">
        <w:t>future and sensitivities</w:t>
      </w:r>
      <w:r>
        <w:t xml:space="preserve">, steady </w:t>
      </w:r>
      <w:r w:rsidR="00213AB7">
        <w:t>load growth</w:t>
      </w:r>
      <w:r>
        <w:t xml:space="preserve"> and clean energy mandates </w:t>
      </w:r>
      <w:r w:rsidR="003F3C5E">
        <w:t xml:space="preserve">mean that </w:t>
      </w:r>
      <w:r w:rsidR="00510588">
        <w:t>2029-2032 System Resources and the upcoming 2029-2032 Supplement Procurements</w:t>
      </w:r>
      <w:r w:rsidR="00510588" w:rsidRPr="6E7810C0">
        <w:rPr>
          <w:color w:val="EE0000"/>
        </w:rPr>
        <w:t xml:space="preserve"> </w:t>
      </w:r>
      <w:r w:rsidR="003F3C5E">
        <w:t xml:space="preserve">only partially solve the long-term gap, </w:t>
      </w:r>
      <w:r w:rsidR="1396A5F1">
        <w:t xml:space="preserve">requiring an overlay of additional generic modeling resources over time. Critically, the resource ranges defined below represent net-new, incremental capacity targets required over and above </w:t>
      </w:r>
      <w:r w:rsidR="00A92F3D">
        <w:t>the baseline resources</w:t>
      </w:r>
      <w:r w:rsidR="00552B16">
        <w:t>.</w:t>
      </w:r>
      <w:r w:rsidR="00DE5A82">
        <w:t xml:space="preserve">  Based on the </w:t>
      </w:r>
      <w:r w:rsidR="004643E5">
        <w:t>s</w:t>
      </w:r>
      <w:r w:rsidR="004556C0">
        <w:t xml:space="preserve">elected </w:t>
      </w:r>
      <w:r w:rsidR="00277B00">
        <w:t xml:space="preserve">technologies from the </w:t>
      </w:r>
      <w:r w:rsidR="00DE5A82">
        <w:t>IRP analysis</w:t>
      </w:r>
      <w:r w:rsidR="004A4A84">
        <w:t>, the ranges of need</w:t>
      </w:r>
      <w:r w:rsidR="00552B16">
        <w:t xml:space="preserve"> are</w:t>
      </w:r>
      <w:r w:rsidR="003F3C5E">
        <w:t>:</w:t>
      </w:r>
    </w:p>
    <w:p w14:paraId="5FD67A82" w14:textId="2D92B3A4" w:rsidR="003F3C5E" w:rsidRDefault="003F3C5E">
      <w:pPr>
        <w:numPr>
          <w:ilvl w:val="0"/>
          <w:numId w:val="7"/>
        </w:numPr>
      </w:pPr>
      <w:r w:rsidRPr="00C24C9C">
        <w:rPr>
          <w:b/>
          <w:bCs/>
        </w:rPr>
        <w:t>Focus Peri</w:t>
      </w:r>
      <w:r w:rsidR="001651DF">
        <w:rPr>
          <w:b/>
          <w:bCs/>
        </w:rPr>
        <w:t>od</w:t>
      </w:r>
      <w:r w:rsidR="002D4CFB" w:rsidRPr="00C24C9C">
        <w:rPr>
          <w:b/>
          <w:bCs/>
        </w:rPr>
        <w:t xml:space="preserve"> (</w:t>
      </w:r>
      <w:r w:rsidR="002D21CD" w:rsidRPr="00C24C9C">
        <w:rPr>
          <w:b/>
          <w:bCs/>
        </w:rPr>
        <w:t>2033</w:t>
      </w:r>
      <w:r w:rsidR="0031093D" w:rsidRPr="00C24C9C">
        <w:rPr>
          <w:b/>
          <w:bCs/>
        </w:rPr>
        <w:t xml:space="preserve"> through</w:t>
      </w:r>
      <w:r w:rsidR="002D4CFB" w:rsidRPr="00C24C9C">
        <w:rPr>
          <w:b/>
          <w:bCs/>
        </w:rPr>
        <w:t xml:space="preserve"> 2036):</w:t>
      </w:r>
      <w:r w:rsidR="002D4CFB" w:rsidRPr="00C24C9C">
        <w:t xml:space="preserve"> </w:t>
      </w:r>
      <w:r w:rsidRPr="00C24C9C">
        <w:t xml:space="preserve">Over this near-term window, total portfolio needs </w:t>
      </w:r>
      <w:r w:rsidR="00A1685A">
        <w:t>increase</w:t>
      </w:r>
      <w:r w:rsidR="00A1685A" w:rsidRPr="00C24C9C">
        <w:t xml:space="preserve"> </w:t>
      </w:r>
      <w:r w:rsidRPr="00C24C9C">
        <w:t xml:space="preserve">from </w:t>
      </w:r>
      <w:r w:rsidR="00A1685A">
        <w:t>the</w:t>
      </w:r>
      <w:r w:rsidRPr="00C24C9C">
        <w:t xml:space="preserve"> baseline </w:t>
      </w:r>
      <w:r w:rsidR="00BD0798">
        <w:t>resources</w:t>
      </w:r>
      <w:r w:rsidR="00BD0798" w:rsidRPr="00C24C9C">
        <w:t xml:space="preserve"> </w:t>
      </w:r>
      <w:r w:rsidR="00DF2CB5" w:rsidRPr="00C24C9C">
        <w:t xml:space="preserve">requiring </w:t>
      </w:r>
      <w:r w:rsidR="1495409D" w:rsidRPr="00EB02F5">
        <w:t>493</w:t>
      </w:r>
      <w:r w:rsidR="00DF2CB5" w:rsidRPr="00EB02F5">
        <w:t xml:space="preserve"> MW to </w:t>
      </w:r>
      <w:r w:rsidR="2703506A" w:rsidRPr="00EB02F5">
        <w:t>804</w:t>
      </w:r>
      <w:r w:rsidR="00DF2CB5" w:rsidRPr="00EB02F5">
        <w:t xml:space="preserve"> MW</w:t>
      </w:r>
      <w:r w:rsidR="00DF2CB5" w:rsidRPr="00C24C9C">
        <w:t xml:space="preserve"> of Carbon-Free energy, </w:t>
      </w:r>
      <w:r w:rsidR="63BB2B86" w:rsidRPr="00C24C9C">
        <w:lastRenderedPageBreak/>
        <w:t xml:space="preserve">between </w:t>
      </w:r>
      <w:r w:rsidR="21A0F642" w:rsidRPr="00EB02F5">
        <w:t>15</w:t>
      </w:r>
      <w:r w:rsidR="00706AF1" w:rsidRPr="00EB02F5">
        <w:t xml:space="preserve"> </w:t>
      </w:r>
      <w:r w:rsidR="63BB2B86" w:rsidRPr="00EB02F5">
        <w:t>MW and</w:t>
      </w:r>
      <w:r w:rsidR="00DF2CB5" w:rsidRPr="00EB02F5">
        <w:t xml:space="preserve"> </w:t>
      </w:r>
      <w:r w:rsidR="23861CDA" w:rsidRPr="00EB02F5">
        <w:t>125</w:t>
      </w:r>
      <w:r w:rsidR="00DF2CB5" w:rsidRPr="00EB02F5">
        <w:t xml:space="preserve"> MW</w:t>
      </w:r>
      <w:r w:rsidR="00DF2CB5" w:rsidRPr="00C24C9C">
        <w:t xml:space="preserve"> of Dynamic Balancing, and </w:t>
      </w:r>
      <w:r w:rsidR="00360899" w:rsidRPr="00EB02F5">
        <w:t>up</w:t>
      </w:r>
      <w:r w:rsidR="00DF2CB5" w:rsidRPr="00EB02F5">
        <w:t xml:space="preserve"> to </w:t>
      </w:r>
      <w:r w:rsidR="00A373E1" w:rsidRPr="00EB02F5">
        <w:t>200</w:t>
      </w:r>
      <w:r w:rsidR="00DF2CB5" w:rsidRPr="00EB02F5">
        <w:t xml:space="preserve"> MW</w:t>
      </w:r>
      <w:r w:rsidR="00DF2CB5" w:rsidRPr="00C24C9C">
        <w:t xml:space="preserve"> of Firm Dispatchable </w:t>
      </w:r>
      <w:r w:rsidR="009B2546">
        <w:t>resources</w:t>
      </w:r>
      <w:r w:rsidR="00792755" w:rsidRPr="00C24C9C">
        <w:t xml:space="preserve"> through 2036.</w:t>
      </w:r>
    </w:p>
    <w:p w14:paraId="68B9A1A6" w14:textId="03BD6DE5" w:rsidR="00A452AB" w:rsidRPr="00C24C9C" w:rsidRDefault="00A452AB">
      <w:pPr>
        <w:numPr>
          <w:ilvl w:val="0"/>
          <w:numId w:val="7"/>
        </w:numPr>
      </w:pPr>
      <w:r w:rsidRPr="00C24C9C">
        <w:rPr>
          <w:b/>
          <w:bCs/>
        </w:rPr>
        <w:t>Planning Period (Through 2045):</w:t>
      </w:r>
      <w:r w:rsidRPr="00C24C9C">
        <w:t xml:space="preserve"> To sustain reliability and hit policy targets, generic modeling resources expand the total footprint significantly by the end of the planning period, requiring </w:t>
      </w:r>
      <w:r w:rsidRPr="00EB02F5">
        <w:t>1,178 MW to 2,187 MW</w:t>
      </w:r>
      <w:r w:rsidRPr="00C24C9C">
        <w:t xml:space="preserve"> of Carbon-Free energy, </w:t>
      </w:r>
      <w:r w:rsidRPr="00EB02F5">
        <w:t>536 MW to 935 MW</w:t>
      </w:r>
      <w:r w:rsidRPr="00C24C9C">
        <w:t xml:space="preserve"> of Dynamic Balancing, and </w:t>
      </w:r>
      <w:r w:rsidRPr="00EB02F5">
        <w:t>584 MW to 2,20</w:t>
      </w:r>
      <w:r>
        <w:t>8</w:t>
      </w:r>
      <w:r w:rsidRPr="00EB02F5">
        <w:t xml:space="preserve"> MW</w:t>
      </w:r>
      <w:r w:rsidRPr="00C24C9C">
        <w:t xml:space="preserve"> of Firm Dispatchable </w:t>
      </w:r>
      <w:r>
        <w:t>resources</w:t>
      </w:r>
      <w:r w:rsidRPr="00C24C9C">
        <w:t xml:space="preserve"> through 2045.</w:t>
      </w:r>
    </w:p>
    <w:p w14:paraId="697CB32E" w14:textId="77777777" w:rsidR="007B7A32" w:rsidRDefault="007B7A32" w:rsidP="00EE0063"/>
    <w:p w14:paraId="0081E202" w14:textId="25F1A84D" w:rsidR="0EC9B0E6" w:rsidRDefault="0EC9B0E6" w:rsidP="00FD493E">
      <w:pPr>
        <w:pStyle w:val="Heading3"/>
      </w:pPr>
      <w:r>
        <w:t>Stakeholder Scenarios</w:t>
      </w:r>
    </w:p>
    <w:p w14:paraId="65C41D3E" w14:textId="58DB937C" w:rsidR="6FD43F58" w:rsidRDefault="4795367B">
      <w:r>
        <w:t xml:space="preserve">PNM evaluated a series of alternative modeling cases incorporating stakeholder-requested assumptions and constraints. While these stakeholder scenarios utilize the same underlying baseline resources and load trajectories as the CTP case, adjusting critical inputs </w:t>
      </w:r>
      <w:r w:rsidR="7E06E102">
        <w:t>and assumptions</w:t>
      </w:r>
      <w:r>
        <w:t xml:space="preserve"> changes the optimized portfolio balance across the three functional technology categories. Specifically, these sensitivities expand the near-term variance for Carbon-Free resources, accelerate the overall demand for Dynamic Balancing flexibility, and reconfirm an almost identical long-term capacity floor for Firm Dispatchable resources.</w:t>
      </w:r>
    </w:p>
    <w:p w14:paraId="731463A0" w14:textId="77681572" w:rsidR="6FD43F58" w:rsidRDefault="4795367B" w:rsidP="0F56E524">
      <w:r>
        <w:t>Key Category Takeaways:</w:t>
      </w:r>
    </w:p>
    <w:p w14:paraId="21F2E2F8" w14:textId="687A5370" w:rsidR="6FD43F58" w:rsidRDefault="4795367B">
      <w:pPr>
        <w:pStyle w:val="ListParagraph"/>
        <w:numPr>
          <w:ilvl w:val="0"/>
          <w:numId w:val="9"/>
        </w:numPr>
        <w:jc w:val="both"/>
        <w:rPr>
          <w:szCs w:val="22"/>
        </w:rPr>
      </w:pPr>
      <w:r w:rsidRPr="53433136">
        <w:rPr>
          <w:b/>
          <w:bCs/>
        </w:rPr>
        <w:t>Carbon-Free Energy Resources:</w:t>
      </w:r>
      <w:r>
        <w:t xml:space="preserve"> Stakeholder assumptions widen the near-term </w:t>
      </w:r>
      <w:r w:rsidR="006F464C">
        <w:t>band</w:t>
      </w:r>
      <w:r>
        <w:t xml:space="preserve"> of uncertainty through 2036, expanding the range to </w:t>
      </w:r>
      <w:r w:rsidR="005119F4" w:rsidRPr="00E10F0C">
        <w:t>237</w:t>
      </w:r>
      <w:r w:rsidRPr="00E10F0C">
        <w:t xml:space="preserve"> MW – </w:t>
      </w:r>
      <w:r w:rsidR="5BF4AE06" w:rsidRPr="00E10F0C">
        <w:t>1,222</w:t>
      </w:r>
      <w:r w:rsidRPr="00E10F0C">
        <w:t xml:space="preserve"> MW</w:t>
      </w:r>
      <w:r>
        <w:t xml:space="preserve"> (compared to the tighter CTP range of </w:t>
      </w:r>
      <w:r w:rsidR="78939868" w:rsidRPr="00E10F0C">
        <w:t>493</w:t>
      </w:r>
      <w:r w:rsidRPr="00E10F0C">
        <w:t xml:space="preserve"> MW – </w:t>
      </w:r>
      <w:r w:rsidR="35623941" w:rsidRPr="00E10F0C">
        <w:t>804</w:t>
      </w:r>
      <w:r w:rsidRPr="00E10F0C">
        <w:t xml:space="preserve"> MW</w:t>
      </w:r>
      <w:r>
        <w:t>). By 2045, the</w:t>
      </w:r>
      <w:r w:rsidR="272F6485">
        <w:t xml:space="preserve"> long-term range shifts to </w:t>
      </w:r>
      <w:r w:rsidR="272F6485" w:rsidRPr="00E10F0C">
        <w:t>688 MW – 2,</w:t>
      </w:r>
      <w:r w:rsidR="005119F4" w:rsidRPr="00E10F0C">
        <w:t>526</w:t>
      </w:r>
      <w:r w:rsidR="272F6485" w:rsidRPr="00E10F0C">
        <w:t xml:space="preserve"> MW</w:t>
      </w:r>
      <w:r w:rsidR="272F6485">
        <w:t>, bring</w:t>
      </w:r>
      <w:r w:rsidR="5E25AC43">
        <w:t>ing</w:t>
      </w:r>
      <w:r w:rsidR="272F6485">
        <w:t xml:space="preserve"> the</w:t>
      </w:r>
      <w:r>
        <w:t xml:space="preserve"> high-end requirement </w:t>
      </w:r>
      <w:r w:rsidR="22DB72A8">
        <w:t xml:space="preserve">into close alignment with the CTP. </w:t>
      </w:r>
    </w:p>
    <w:p w14:paraId="7BF1A974" w14:textId="44E9F738" w:rsidR="6FD43F58" w:rsidRPr="00E10F0C" w:rsidRDefault="707B4F5D">
      <w:pPr>
        <w:pStyle w:val="ListParagraph"/>
        <w:numPr>
          <w:ilvl w:val="0"/>
          <w:numId w:val="9"/>
        </w:numPr>
        <w:jc w:val="both"/>
      </w:pPr>
      <w:r w:rsidRPr="53433136">
        <w:rPr>
          <w:b/>
          <w:bCs/>
        </w:rPr>
        <w:t>Dynamic Balancing Resources:</w:t>
      </w:r>
      <w:r>
        <w:t xml:space="preserve"> Altering resource options shifts the need for fast-acting grid flexibility upward across the board. The near-term focus period ceiling </w:t>
      </w:r>
      <w:r w:rsidR="62695FCB">
        <w:t>increases significantly</w:t>
      </w:r>
      <w:r>
        <w:t xml:space="preserve"> to </w:t>
      </w:r>
      <w:r w:rsidR="536C7142" w:rsidRPr="00E10F0C">
        <w:t>6</w:t>
      </w:r>
      <w:r w:rsidR="003C16A3" w:rsidRPr="00E10F0C">
        <w:t>59</w:t>
      </w:r>
      <w:r w:rsidRPr="00E10F0C">
        <w:t xml:space="preserve"> MW (vs. </w:t>
      </w:r>
      <w:r w:rsidR="2C6E335D" w:rsidRPr="00E10F0C">
        <w:t>125</w:t>
      </w:r>
      <w:r w:rsidRPr="00E10F0C">
        <w:t xml:space="preserve"> MW in the CTP),</w:t>
      </w:r>
      <w:r>
        <w:t xml:space="preserve"> ultimately scaling to a maximum of </w:t>
      </w:r>
      <w:r w:rsidR="00CD0850">
        <w:t xml:space="preserve">up to </w:t>
      </w:r>
      <w:r w:rsidR="2A05F7EB" w:rsidRPr="00E10F0C">
        <w:t>1,5</w:t>
      </w:r>
      <w:r w:rsidR="003C16A3" w:rsidRPr="00E10F0C">
        <w:t>99</w:t>
      </w:r>
      <w:r w:rsidRPr="00E10F0C">
        <w:t xml:space="preserve"> MW by 2045.</w:t>
      </w:r>
    </w:p>
    <w:p w14:paraId="403CF277" w14:textId="001B440A" w:rsidR="00984A7F" w:rsidRPr="003E1280" w:rsidRDefault="49F80029" w:rsidP="00EE0063">
      <w:pPr>
        <w:pStyle w:val="ListParagraph"/>
        <w:numPr>
          <w:ilvl w:val="0"/>
          <w:numId w:val="9"/>
        </w:numPr>
        <w:jc w:val="both"/>
        <w:rPr>
          <w:rStyle w:val="Heading3Char"/>
          <w:rFonts w:asciiTheme="minorHAnsi" w:eastAsiaTheme="minorEastAsia" w:hAnsiTheme="minorHAnsi"/>
          <w:i w:val="0"/>
          <w:iCs w:val="0"/>
          <w:color w:val="auto"/>
          <w:sz w:val="22"/>
          <w:szCs w:val="20"/>
        </w:rPr>
      </w:pPr>
      <w:r w:rsidRPr="53433136">
        <w:rPr>
          <w:b/>
          <w:bCs/>
        </w:rPr>
        <w:t>Firm Dispatchable Resources:</w:t>
      </w:r>
      <w:r>
        <w:t xml:space="preserve"> The absolute volume of firm capacity required to preserve grid stability remains very stable. </w:t>
      </w:r>
      <w:r w:rsidR="3C0ECDCD">
        <w:t xml:space="preserve">Through 2036, </w:t>
      </w:r>
      <w:r w:rsidR="3FCEC054">
        <w:t>b</w:t>
      </w:r>
      <w:r>
        <w:t xml:space="preserve">oth pathways share an identical near-term floor of </w:t>
      </w:r>
      <w:r w:rsidR="4B23545F" w:rsidRPr="00E10F0C">
        <w:t>0</w:t>
      </w:r>
      <w:r w:rsidRPr="00E10F0C">
        <w:t xml:space="preserve"> MW</w:t>
      </w:r>
      <w:r w:rsidR="1E6437E4" w:rsidRPr="53433136">
        <w:t xml:space="preserve">, while the upper bounds remain closely aligned at </w:t>
      </w:r>
      <w:r w:rsidR="1E6437E4" w:rsidRPr="00E10F0C">
        <w:t>450 MW</w:t>
      </w:r>
      <w:r w:rsidR="1E6437E4" w:rsidRPr="53433136">
        <w:t xml:space="preserve"> under stakeholder assumptions versus </w:t>
      </w:r>
      <w:r w:rsidR="1E6437E4" w:rsidRPr="00E10F0C">
        <w:t xml:space="preserve">200 MW in </w:t>
      </w:r>
      <w:proofErr w:type="gramStart"/>
      <w:r w:rsidR="1E6437E4" w:rsidRPr="00E10F0C">
        <w:t>the CTP</w:t>
      </w:r>
      <w:proofErr w:type="gramEnd"/>
      <w:r w:rsidR="1E6437E4" w:rsidRPr="53433136">
        <w:t>. By 2045, the long-term requirements</w:t>
      </w:r>
      <w:r>
        <w:t xml:space="preserve"> converge on a </w:t>
      </w:r>
      <w:r w:rsidR="00461896">
        <w:t>similar</w:t>
      </w:r>
      <w:r>
        <w:t xml:space="preserve"> requirement (</w:t>
      </w:r>
      <w:r w:rsidR="34AE4CBA" w:rsidRPr="00E10F0C">
        <w:t>2,098</w:t>
      </w:r>
      <w:r w:rsidRPr="00E10F0C">
        <w:t xml:space="preserve"> MW</w:t>
      </w:r>
      <w:r>
        <w:t xml:space="preserve"> under stakeholder cases vs.</w:t>
      </w:r>
      <w:r w:rsidR="36386EF3">
        <w:t xml:space="preserve"> </w:t>
      </w:r>
      <w:r w:rsidR="36386EF3" w:rsidRPr="000B2EE2">
        <w:t>2,</w:t>
      </w:r>
      <w:r w:rsidR="00ED05D4" w:rsidRPr="000B2EE2">
        <w:t>20</w:t>
      </w:r>
      <w:r w:rsidR="00937DA7" w:rsidRPr="003E1280">
        <w:t>8</w:t>
      </w:r>
      <w:r w:rsidRPr="00DC23CD">
        <w:t xml:space="preserve"> MW</w:t>
      </w:r>
      <w:r>
        <w:t xml:space="preserve"> in </w:t>
      </w:r>
      <w:proofErr w:type="gramStart"/>
      <w:r>
        <w:t>the CTP</w:t>
      </w:r>
      <w:proofErr w:type="gramEnd"/>
      <w:r>
        <w:t>).</w:t>
      </w:r>
      <w:r w:rsidR="0676FD52">
        <w:t xml:space="preserve"> However, while the structural capacity floor is driven by load and retirement timelines, the stakeholder assumptions dramatically shift the underlying technology mix away from traditional placeholders toward alternative clean-firm resources (e.g., geothermal). </w:t>
      </w:r>
    </w:p>
    <w:p w14:paraId="59F4602C" w14:textId="77777777" w:rsidR="00984A7F" w:rsidRDefault="00984A7F" w:rsidP="00984A7F">
      <w:pPr>
        <w:rPr>
          <w:rStyle w:val="Heading3Char"/>
        </w:rPr>
      </w:pPr>
    </w:p>
    <w:p w14:paraId="0B6A06AD" w14:textId="78366602" w:rsidR="39DF8C59" w:rsidRPr="003E1280" w:rsidRDefault="39DF8C59" w:rsidP="00984A7F">
      <w:pPr>
        <w:rPr>
          <w:b/>
          <w:bCs/>
        </w:rPr>
      </w:pPr>
      <w:r w:rsidRPr="4E9E75B7">
        <w:rPr>
          <w:rStyle w:val="Heading3Char"/>
        </w:rPr>
        <w:t>Low Economic Growth Future</w:t>
      </w:r>
    </w:p>
    <w:p w14:paraId="277B3CAB" w14:textId="54B335C4" w:rsidR="39DF8C59" w:rsidRDefault="39DF8C59">
      <w:r>
        <w:t>Sensitivity modeling demonstrates that under a Low Economic Growth Future, the combination of 2029-2032 System Resources and the upcoming 2029-2032 Supplement Procurements</w:t>
      </w:r>
      <w:r w:rsidRPr="4E9E75B7">
        <w:rPr>
          <w:color w:val="EE0000"/>
        </w:rPr>
        <w:t xml:space="preserve"> </w:t>
      </w:r>
      <w:r>
        <w:t xml:space="preserve">is fully </w:t>
      </w:r>
      <w:r>
        <w:lastRenderedPageBreak/>
        <w:t>sufficient to resolve the system's core supply-side capacity deficit through the 2026 IRP focus period of 2033 through 2036.</w:t>
      </w:r>
    </w:p>
    <w:p w14:paraId="0B7CD183" w14:textId="2D3F89A9" w:rsidR="39DF8C59" w:rsidRDefault="39DF8C59">
      <w:pPr>
        <w:numPr>
          <w:ilvl w:val="0"/>
          <w:numId w:val="10"/>
        </w:numPr>
      </w:pPr>
      <w:r w:rsidRPr="4E9E75B7">
        <w:rPr>
          <w:b/>
          <w:bCs/>
        </w:rPr>
        <w:t>Generic Supply-Side Additions:</w:t>
      </w:r>
      <w:r>
        <w:t xml:space="preserve"> Across the entire range of sensitivities run under this low load forecast, minimal generic supply-side resource additions are required through 2040.</w:t>
      </w:r>
    </w:p>
    <w:p w14:paraId="0BB9EFFB" w14:textId="219EFC50" w:rsidR="00984A7F" w:rsidRDefault="39DF8C59" w:rsidP="00984A7F">
      <w:pPr>
        <w:numPr>
          <w:ilvl w:val="0"/>
          <w:numId w:val="10"/>
        </w:numPr>
      </w:pPr>
      <w:r w:rsidRPr="4E9E75B7">
        <w:rPr>
          <w:b/>
          <w:bCs/>
        </w:rPr>
        <w:t>Continued DSM Selection:</w:t>
      </w:r>
      <w:r>
        <w:t xml:space="preserve"> However, the model does continue to select incremental DSM, specifically </w:t>
      </w:r>
      <w:r w:rsidR="0055478D">
        <w:t>lower-</w:t>
      </w:r>
      <w:proofErr w:type="gramStart"/>
      <w:r w:rsidR="0055478D">
        <w:t>cost</w:t>
      </w:r>
      <w:r w:rsidR="00583717">
        <w:t xml:space="preserve"> </w:t>
      </w:r>
      <w:r>
        <w:t xml:space="preserve"> energy</w:t>
      </w:r>
      <w:proofErr w:type="gramEnd"/>
      <w:r>
        <w:t xml:space="preserve"> efficiency, across all cases in both the near- and long-term to optimally manage the system.</w:t>
      </w:r>
      <w:r w:rsidR="00984A7F" w:rsidDel="00984A7F">
        <w:t xml:space="preserve"> </w:t>
      </w:r>
    </w:p>
    <w:p w14:paraId="39B0775A" w14:textId="7A6B7B4E" w:rsidR="002D4CFB" w:rsidRPr="002D4CFB" w:rsidRDefault="002D4CFB" w:rsidP="00984A7F">
      <w:pPr>
        <w:pStyle w:val="Heading3"/>
      </w:pPr>
      <w:r w:rsidRPr="002D4CFB">
        <w:t>High Economic Growth</w:t>
      </w:r>
      <w:r w:rsidR="005E3D95">
        <w:t xml:space="preserve"> Future</w:t>
      </w:r>
    </w:p>
    <w:p w14:paraId="30AD8DFC" w14:textId="305FA654" w:rsidR="002D4CFB" w:rsidRPr="002D4CFB" w:rsidRDefault="002D4CFB" w:rsidP="00C24C9C">
      <w:pPr>
        <w:rPr>
          <w:color w:val="EE0000"/>
        </w:rPr>
      </w:pPr>
      <w:r>
        <w:t xml:space="preserve">If economic development </w:t>
      </w:r>
      <w:r w:rsidR="003F3C5E">
        <w:t xml:space="preserve">and electrification </w:t>
      </w:r>
      <w:r>
        <w:t>accelerate</w:t>
      </w:r>
      <w:r w:rsidR="003F3C5E">
        <w:t xml:space="preserve"> beyond </w:t>
      </w:r>
      <w:r w:rsidR="00726FBD">
        <w:t xml:space="preserve">the CTP </w:t>
      </w:r>
      <w:r w:rsidR="00407CBB">
        <w:t>future</w:t>
      </w:r>
      <w:r w:rsidR="00752889">
        <w:t xml:space="preserve">, </w:t>
      </w:r>
      <w:r w:rsidR="009D0A43">
        <w:t xml:space="preserve">a significantly greater </w:t>
      </w:r>
      <w:r w:rsidR="0023586D">
        <w:t>shortfall</w:t>
      </w:r>
      <w:r w:rsidR="009D0A43">
        <w:t xml:space="preserve"> of resources </w:t>
      </w:r>
      <w:r w:rsidR="00B70BE8">
        <w:t xml:space="preserve">would occur. </w:t>
      </w:r>
      <w:r w:rsidR="60E85C0F">
        <w:t>The</w:t>
      </w:r>
      <w:r w:rsidR="00B70BE8">
        <w:t xml:space="preserve"> </w:t>
      </w:r>
      <w:r w:rsidR="0042654E">
        <w:t>range</w:t>
      </w:r>
      <w:r w:rsidR="00CB0911">
        <w:t xml:space="preserve"> </w:t>
      </w:r>
      <w:r w:rsidR="66293773">
        <w:t>below</w:t>
      </w:r>
      <w:r w:rsidR="007D0398">
        <w:t xml:space="preserve"> </w:t>
      </w:r>
      <w:r w:rsidR="00F22BEE">
        <w:t xml:space="preserve">shows </w:t>
      </w:r>
      <w:r w:rsidR="0029369F">
        <w:t xml:space="preserve">the </w:t>
      </w:r>
      <w:r w:rsidR="00015A5A">
        <w:t>resources identified</w:t>
      </w:r>
      <w:r w:rsidR="00CB0911">
        <w:t xml:space="preserve"> </w:t>
      </w:r>
      <w:r w:rsidR="00247504">
        <w:t xml:space="preserve">in the IRP analysis </w:t>
      </w:r>
      <w:r w:rsidR="00305A7D">
        <w:t xml:space="preserve">with </w:t>
      </w:r>
      <w:r w:rsidR="00B70BE8">
        <w:t xml:space="preserve">the HEG </w:t>
      </w:r>
      <w:r w:rsidR="00E825EF">
        <w:t>future</w:t>
      </w:r>
      <w:r w:rsidR="00E50786">
        <w:t xml:space="preserve">. </w:t>
      </w:r>
      <w:r w:rsidR="00D34FEF">
        <w:t>Under</w:t>
      </w:r>
      <w:r w:rsidR="00E50786">
        <w:t xml:space="preserve"> the </w:t>
      </w:r>
      <w:r w:rsidR="00D34FEF">
        <w:t>high economic growth assumptions</w:t>
      </w:r>
      <w:r w:rsidR="00E50786">
        <w:t>,</w:t>
      </w:r>
      <w:r w:rsidR="00AA1E00">
        <w:t xml:space="preserve"> the range of need </w:t>
      </w:r>
      <w:r w:rsidR="00C03A8D">
        <w:t xml:space="preserve">above the CTP </w:t>
      </w:r>
      <w:r w:rsidR="00AA1E00">
        <w:t>becomes:</w:t>
      </w:r>
      <w:r w:rsidR="005E3D95" w:rsidRPr="53433136">
        <w:rPr>
          <w:color w:val="EE0000"/>
        </w:rPr>
        <w:t xml:space="preserve"> </w:t>
      </w:r>
    </w:p>
    <w:p w14:paraId="38830A95" w14:textId="664EF3F1" w:rsidR="002D4CFB" w:rsidRPr="002D4CFB" w:rsidRDefault="00C53F3D">
      <w:pPr>
        <w:pStyle w:val="ListParagraph"/>
        <w:numPr>
          <w:ilvl w:val="0"/>
          <w:numId w:val="11"/>
        </w:numPr>
      </w:pPr>
      <w:r w:rsidRPr="53433136">
        <w:rPr>
          <w:b/>
          <w:bCs/>
        </w:rPr>
        <w:t>Focus Period (Through 2036):</w:t>
      </w:r>
      <w:r>
        <w:t xml:space="preserve"> </w:t>
      </w:r>
      <w:r w:rsidR="002D4CFB">
        <w:t xml:space="preserve">High growth demands an immediate generic increment of up to </w:t>
      </w:r>
      <w:r w:rsidR="2C5CC527" w:rsidRPr="007E63DA">
        <w:t>1,097</w:t>
      </w:r>
      <w:r w:rsidR="003F3C5E" w:rsidRPr="007E63DA">
        <w:t xml:space="preserve"> MW to </w:t>
      </w:r>
      <w:r w:rsidR="00D02640" w:rsidRPr="007E63DA">
        <w:t>1</w:t>
      </w:r>
      <w:r w:rsidR="00FC1369" w:rsidRPr="007E63DA">
        <w:t>,</w:t>
      </w:r>
      <w:r w:rsidR="5D7CD5B7" w:rsidRPr="007E63DA">
        <w:t>621</w:t>
      </w:r>
      <w:r w:rsidR="009C4EC6" w:rsidRPr="007E63DA">
        <w:t xml:space="preserve"> </w:t>
      </w:r>
      <w:r w:rsidR="003F3C5E" w:rsidRPr="007E63DA">
        <w:t>MW</w:t>
      </w:r>
      <w:r w:rsidR="002D4CFB">
        <w:t xml:space="preserve"> of Carbon-Free resources, </w:t>
      </w:r>
      <w:r w:rsidR="00AA7E31" w:rsidRPr="007E63DA">
        <w:t xml:space="preserve">50 </w:t>
      </w:r>
      <w:r w:rsidR="003F3C5E" w:rsidRPr="007E63DA">
        <w:t>MW</w:t>
      </w:r>
      <w:r w:rsidR="003F3C5E" w:rsidRPr="00C24C9C">
        <w:t xml:space="preserve"> to </w:t>
      </w:r>
      <w:r w:rsidR="70F34D76" w:rsidRPr="007E63DA">
        <w:t>707</w:t>
      </w:r>
      <w:r w:rsidR="003F3C5E" w:rsidRPr="007E63DA">
        <w:t xml:space="preserve"> MW</w:t>
      </w:r>
      <w:r w:rsidR="002D4CFB">
        <w:t xml:space="preserve"> of Dynamic Balancing, and </w:t>
      </w:r>
      <w:r w:rsidR="00FC1369" w:rsidRPr="00C24C9C">
        <w:t xml:space="preserve">up </w:t>
      </w:r>
      <w:r w:rsidR="003F3C5E" w:rsidRPr="00C24C9C">
        <w:t xml:space="preserve">to </w:t>
      </w:r>
      <w:r w:rsidR="00C24506" w:rsidRPr="007E63DA">
        <w:t>1</w:t>
      </w:r>
      <w:r w:rsidR="00FC1369" w:rsidRPr="007E63DA">
        <w:t>,</w:t>
      </w:r>
      <w:r w:rsidR="006322E9" w:rsidRPr="007E63DA">
        <w:t>299</w:t>
      </w:r>
      <w:r w:rsidR="003F3C5E" w:rsidRPr="007E63DA">
        <w:t xml:space="preserve"> MW</w:t>
      </w:r>
      <w:r w:rsidR="002D4CFB">
        <w:t xml:space="preserve"> of Firm Dispatchable </w:t>
      </w:r>
      <w:r w:rsidR="00CC0630">
        <w:t>resources</w:t>
      </w:r>
      <w:r w:rsidR="002D4CFB">
        <w:t>.</w:t>
      </w:r>
    </w:p>
    <w:p w14:paraId="76A7DD72" w14:textId="7D2EA351" w:rsidR="00984A7F" w:rsidRDefault="019E64AD" w:rsidP="00EE0063">
      <w:pPr>
        <w:numPr>
          <w:ilvl w:val="0"/>
          <w:numId w:val="11"/>
        </w:numPr>
      </w:pPr>
      <w:r w:rsidRPr="53433136">
        <w:rPr>
          <w:b/>
          <w:bCs/>
        </w:rPr>
        <w:t>Planning Period (Through 2045):</w:t>
      </w:r>
      <w:r w:rsidR="632600F4" w:rsidRPr="53433136">
        <w:rPr>
          <w:b/>
          <w:bCs/>
        </w:rPr>
        <w:t xml:space="preserve"> </w:t>
      </w:r>
      <w:r w:rsidR="66E4F285">
        <w:t xml:space="preserve">The compounding load drives </w:t>
      </w:r>
      <w:r w:rsidR="3024E706">
        <w:t>substantial</w:t>
      </w:r>
      <w:r w:rsidR="66E4F285">
        <w:t xml:space="preserve"> long-term generi</w:t>
      </w:r>
      <w:r w:rsidR="3024E706">
        <w:t>c</w:t>
      </w:r>
      <w:r w:rsidR="66E4F285">
        <w:t xml:space="preserve"> additions, requiring an incremental </w:t>
      </w:r>
      <w:r w:rsidR="34D655C9" w:rsidRPr="007E63DA">
        <w:t>1</w:t>
      </w:r>
      <w:r w:rsidR="5543BFA3" w:rsidRPr="007E63DA">
        <w:t>,</w:t>
      </w:r>
      <w:r w:rsidR="7F7CB60F" w:rsidRPr="007E63DA">
        <w:t>710</w:t>
      </w:r>
      <w:r w:rsidR="3024E706" w:rsidRPr="007E63DA">
        <w:t xml:space="preserve"> MW</w:t>
      </w:r>
      <w:r w:rsidR="3024E706" w:rsidRPr="00C24C9C">
        <w:t xml:space="preserve"> to </w:t>
      </w:r>
      <w:r w:rsidR="394B3540" w:rsidRPr="007E63DA">
        <w:t>2,968</w:t>
      </w:r>
      <w:r w:rsidR="3024E706" w:rsidRPr="007E63DA">
        <w:t xml:space="preserve"> MW</w:t>
      </w:r>
      <w:r w:rsidR="66E4F285">
        <w:t xml:space="preserve"> of Carbon-Free energy, </w:t>
      </w:r>
      <w:r w:rsidR="0AB2F8B0" w:rsidRPr="007E63DA">
        <w:t>181</w:t>
      </w:r>
      <w:r w:rsidR="3024E706" w:rsidRPr="007E63DA">
        <w:t xml:space="preserve"> MW to </w:t>
      </w:r>
      <w:r w:rsidR="22D66937" w:rsidRPr="007E63DA">
        <w:t>1</w:t>
      </w:r>
      <w:r w:rsidR="5543BFA3" w:rsidRPr="007E63DA">
        <w:t>,</w:t>
      </w:r>
      <w:r w:rsidR="4E185CBF" w:rsidRPr="007E63DA">
        <w:t>526</w:t>
      </w:r>
      <w:r w:rsidR="3024E706" w:rsidRPr="007E63DA">
        <w:t xml:space="preserve"> MW</w:t>
      </w:r>
      <w:r w:rsidR="66E4F285">
        <w:t xml:space="preserve"> of Dynamic Balancing, and </w:t>
      </w:r>
      <w:r w:rsidR="616B5889" w:rsidRPr="007E63DA">
        <w:t>730</w:t>
      </w:r>
      <w:r w:rsidR="3024E706" w:rsidRPr="007E63DA">
        <w:t xml:space="preserve"> MW to </w:t>
      </w:r>
      <w:r w:rsidR="36767596" w:rsidRPr="007E63DA">
        <w:t>3</w:t>
      </w:r>
      <w:r w:rsidR="5543BFA3" w:rsidRPr="007E63DA">
        <w:t>,</w:t>
      </w:r>
      <w:r w:rsidR="616B5889" w:rsidRPr="007E63DA">
        <w:t>865</w:t>
      </w:r>
      <w:r w:rsidR="3024E706" w:rsidRPr="007E63DA">
        <w:t xml:space="preserve"> MW</w:t>
      </w:r>
      <w:r w:rsidR="66E4F285">
        <w:t xml:space="preserve"> of Firm Dispatchable </w:t>
      </w:r>
      <w:r w:rsidR="00CC0630">
        <w:t>resources</w:t>
      </w:r>
      <w:r w:rsidR="748A7457">
        <w:t>.</w:t>
      </w:r>
    </w:p>
    <w:p w14:paraId="3F9F14CA" w14:textId="04B5557F" w:rsidR="002D4CFB" w:rsidRPr="002D4CFB" w:rsidRDefault="002D4CFB" w:rsidP="00984A7F">
      <w:pPr>
        <w:pStyle w:val="Heading3"/>
      </w:pPr>
      <w:r w:rsidRPr="002D4CFB">
        <w:t xml:space="preserve">Extreme </w:t>
      </w:r>
      <w:r w:rsidR="00AC137B">
        <w:t>Economic Development</w:t>
      </w:r>
      <w:r w:rsidR="00E1046C">
        <w:t xml:space="preserve"> </w:t>
      </w:r>
      <w:r w:rsidR="002720DF">
        <w:t>Sensitivity</w:t>
      </w:r>
    </w:p>
    <w:p w14:paraId="68F7CF3B" w14:textId="7A67608B" w:rsidR="00703E60" w:rsidRDefault="00703E60" w:rsidP="00703E60">
      <w:r w:rsidRPr="005250CF">
        <w:t xml:space="preserve">To </w:t>
      </w:r>
      <w:r w:rsidR="00A7306B" w:rsidRPr="005250CF">
        <w:t>evaluate</w:t>
      </w:r>
      <w:r w:rsidRPr="005250CF">
        <w:t xml:space="preserve"> extreme load</w:t>
      </w:r>
      <w:r w:rsidR="00DF2133" w:rsidRPr="005250CF">
        <w:t xml:space="preserve"> additions</w:t>
      </w:r>
      <w:r w:rsidRPr="005250CF">
        <w:t xml:space="preserve">, the Extreme </w:t>
      </w:r>
      <w:r w:rsidR="00471207" w:rsidRPr="005250CF">
        <w:t xml:space="preserve">Economic Development </w:t>
      </w:r>
      <w:r w:rsidR="00547620" w:rsidRPr="003E1280">
        <w:t>Sensitivity</w:t>
      </w:r>
      <w:r w:rsidR="00547620" w:rsidRPr="005250CF">
        <w:t xml:space="preserve"> </w:t>
      </w:r>
      <w:r w:rsidRPr="005250CF">
        <w:t xml:space="preserve">maps out an unprecedented volume of generic resources required well beyond near-term procurement cycles. </w:t>
      </w:r>
      <w:r w:rsidR="00AF0BD6" w:rsidRPr="005250CF">
        <w:t xml:space="preserve"> Based on the technologies selected in the IRP, the </w:t>
      </w:r>
      <w:r w:rsidR="00437974" w:rsidRPr="005250CF">
        <w:t xml:space="preserve">incremental </w:t>
      </w:r>
      <w:r w:rsidR="00B7308C">
        <w:t>above baseline</w:t>
      </w:r>
      <w:r w:rsidR="00437974" w:rsidRPr="005250CF">
        <w:t xml:space="preserve"> </w:t>
      </w:r>
      <w:r w:rsidR="00490B28" w:rsidRPr="005250CF">
        <w:t xml:space="preserve">resource </w:t>
      </w:r>
      <w:r w:rsidR="000C057A" w:rsidRPr="005250CF">
        <w:t>needs</w:t>
      </w:r>
      <w:r w:rsidR="003620C8" w:rsidRPr="005250CF">
        <w:t xml:space="preserve"> </w:t>
      </w:r>
      <w:r w:rsidR="00BA676F" w:rsidRPr="005250CF">
        <w:t>under the Ex</w:t>
      </w:r>
      <w:r w:rsidR="00263B14" w:rsidRPr="005250CF">
        <w:t xml:space="preserve">treme Economic Development </w:t>
      </w:r>
      <w:r w:rsidR="00945AD6">
        <w:t>s</w:t>
      </w:r>
      <w:r w:rsidR="00EB01EB" w:rsidRPr="003E1280">
        <w:t>ensitivity</w:t>
      </w:r>
      <w:r w:rsidR="00E30020" w:rsidRPr="005250CF">
        <w:t xml:space="preserve"> </w:t>
      </w:r>
      <w:r w:rsidR="000C057A" w:rsidRPr="005250CF">
        <w:t>are</w:t>
      </w:r>
      <w:r w:rsidR="00C03A9E" w:rsidRPr="005250CF">
        <w:t>:</w:t>
      </w:r>
    </w:p>
    <w:p w14:paraId="2F8BEFD5" w14:textId="11954722" w:rsidR="002D4CFB" w:rsidRPr="002D4CFB" w:rsidRDefault="00670924">
      <w:pPr>
        <w:pStyle w:val="ListParagraph"/>
        <w:numPr>
          <w:ilvl w:val="0"/>
          <w:numId w:val="12"/>
        </w:numPr>
      </w:pPr>
      <w:r w:rsidRPr="53433136">
        <w:rPr>
          <w:b/>
          <w:bCs/>
        </w:rPr>
        <w:t>Focus Period (Through 2036):</w:t>
      </w:r>
      <w:r>
        <w:t xml:space="preserve"> </w:t>
      </w:r>
      <w:r w:rsidR="00DD50A3">
        <w:t xml:space="preserve">Requires </w:t>
      </w:r>
      <w:r w:rsidR="002D4CFB">
        <w:t xml:space="preserve">an immediate </w:t>
      </w:r>
      <w:r w:rsidR="00CB3863">
        <w:t>incremental</w:t>
      </w:r>
      <w:r w:rsidR="008848D4">
        <w:t xml:space="preserve"> </w:t>
      </w:r>
      <w:r w:rsidR="002D4CFB">
        <w:t>generic influx of</w:t>
      </w:r>
      <w:r w:rsidR="00717048">
        <w:t xml:space="preserve"> </w:t>
      </w:r>
      <w:r w:rsidR="32DF5636" w:rsidRPr="009145A0">
        <w:t>5,</w:t>
      </w:r>
      <w:r w:rsidR="002D70E2" w:rsidRPr="009145A0">
        <w:t xml:space="preserve">539 </w:t>
      </w:r>
      <w:r w:rsidR="32DF5636" w:rsidRPr="009145A0">
        <w:t>MW</w:t>
      </w:r>
      <w:r w:rsidR="00717048">
        <w:t xml:space="preserve"> of Carbon-Free resources, </w:t>
      </w:r>
      <w:r w:rsidR="05FF3B3E" w:rsidRPr="009145A0">
        <w:t>2,168</w:t>
      </w:r>
      <w:r w:rsidR="00717048" w:rsidRPr="009145A0">
        <w:t xml:space="preserve"> MW</w:t>
      </w:r>
      <w:r w:rsidR="00717048">
        <w:t xml:space="preserve"> of Dynamic Balancing, and</w:t>
      </w:r>
      <w:r w:rsidR="33639D55">
        <w:t xml:space="preserve"> </w:t>
      </w:r>
      <w:r w:rsidR="33639D55" w:rsidRPr="009145A0">
        <w:t>1,780</w:t>
      </w:r>
      <w:r w:rsidR="00717048" w:rsidRPr="009145A0">
        <w:t xml:space="preserve"> MW</w:t>
      </w:r>
      <w:r w:rsidR="00717048">
        <w:t xml:space="preserve"> of Firm Dispatchable </w:t>
      </w:r>
      <w:r w:rsidR="00CC0630">
        <w:t>resources</w:t>
      </w:r>
      <w:r w:rsidR="002D4CFB">
        <w:t>.</w:t>
      </w:r>
    </w:p>
    <w:p w14:paraId="563B11F3" w14:textId="5989C0C2" w:rsidR="00984A7F" w:rsidRDefault="6394D3FC" w:rsidP="00984A7F">
      <w:pPr>
        <w:numPr>
          <w:ilvl w:val="0"/>
          <w:numId w:val="12"/>
        </w:numPr>
      </w:pPr>
      <w:r w:rsidRPr="53433136">
        <w:rPr>
          <w:b/>
          <w:bCs/>
        </w:rPr>
        <w:t>Planning Period (Through 2045):</w:t>
      </w:r>
      <w:r w:rsidR="66E4F285">
        <w:t xml:space="preserve"> Requires </w:t>
      </w:r>
      <w:r w:rsidR="4BD718C5">
        <w:t>substantial</w:t>
      </w:r>
      <w:r w:rsidR="66E4F285">
        <w:t xml:space="preserve"> generic </w:t>
      </w:r>
      <w:r w:rsidR="320C1167">
        <w:t>incremental</w:t>
      </w:r>
      <w:r w:rsidR="4BD718C5">
        <w:t xml:space="preserve"> additions</w:t>
      </w:r>
      <w:r w:rsidR="66E4F285">
        <w:t xml:space="preserve"> </w:t>
      </w:r>
      <w:r w:rsidR="02E5F5B8">
        <w:t>of</w:t>
      </w:r>
      <w:r w:rsidR="66E4F285">
        <w:t xml:space="preserve"> </w:t>
      </w:r>
      <w:r w:rsidR="4B0B6E31" w:rsidRPr="009145A0">
        <w:t>6,</w:t>
      </w:r>
      <w:r w:rsidR="009B1ADC" w:rsidRPr="009145A0">
        <w:t xml:space="preserve">698 </w:t>
      </w:r>
      <w:r w:rsidR="6DEE1C01" w:rsidRPr="009145A0">
        <w:t>MW</w:t>
      </w:r>
      <w:r w:rsidR="66E4F285">
        <w:t xml:space="preserve"> of </w:t>
      </w:r>
      <w:r w:rsidR="4875612D">
        <w:t xml:space="preserve">Carbon-Free resources, </w:t>
      </w:r>
      <w:r w:rsidR="41CE0FBD" w:rsidRPr="009145A0">
        <w:t>2,194</w:t>
      </w:r>
      <w:r w:rsidR="6DEE1C01" w:rsidRPr="009145A0">
        <w:t xml:space="preserve"> MW</w:t>
      </w:r>
      <w:r w:rsidR="66E4F285">
        <w:t xml:space="preserve"> of Dynamic Balancing to manage volatility</w:t>
      </w:r>
      <w:r w:rsidR="00E3606A">
        <w:t xml:space="preserve"> and </w:t>
      </w:r>
      <w:r w:rsidR="1C87C165" w:rsidRPr="009145A0">
        <w:t>4,122</w:t>
      </w:r>
      <w:r w:rsidR="6DEE1C01" w:rsidRPr="009145A0">
        <w:t xml:space="preserve"> MW</w:t>
      </w:r>
      <w:r w:rsidR="66E4F285">
        <w:t xml:space="preserve"> of Firm Dispatchable </w:t>
      </w:r>
      <w:r w:rsidR="00CC0630">
        <w:t>resources</w:t>
      </w:r>
      <w:r w:rsidR="66E4F285">
        <w:t xml:space="preserve"> by 2045</w:t>
      </w:r>
      <w:r w:rsidR="5180658F">
        <w:t>.</w:t>
      </w:r>
      <w:r w:rsidR="00984A7F" w:rsidDel="00984A7F">
        <w:t xml:space="preserve"> </w:t>
      </w:r>
    </w:p>
    <w:p w14:paraId="12BAC71C" w14:textId="0C51C90B" w:rsidR="002D4CFB" w:rsidRPr="002D4CFB" w:rsidRDefault="5152B7B6" w:rsidP="00984A7F">
      <w:pPr>
        <w:pStyle w:val="Heading3"/>
      </w:pPr>
      <w:r>
        <w:t>Conclusion</w:t>
      </w:r>
    </w:p>
    <w:p w14:paraId="4125E1DE" w14:textId="25B6B015" w:rsidR="00E366B1" w:rsidRDefault="66A4A81B" w:rsidP="002D4CFB">
      <w:r>
        <w:t xml:space="preserve">In alignment with New Mexico IRP Rule 17.7.3, this Statement of Need establishes a </w:t>
      </w:r>
      <w:r w:rsidR="00C552F6">
        <w:t>comprehensive</w:t>
      </w:r>
      <w:r>
        <w:t xml:space="preserve">, risk-managed foundation for PNM’s resource activities through 2036 and beyond. By translating near-term planning horizons and scenario bands into an adaptive framework, PNM avoids the dual </w:t>
      </w:r>
      <w:r>
        <w:lastRenderedPageBreak/>
        <w:t>risks of over-procuring under low-growth conditions or falling into a capacity deficit should rapid electrification materialize over the next decade.</w:t>
      </w:r>
    </w:p>
    <w:p w14:paraId="4A48DF55" w14:textId="1289788F" w:rsidR="00E366B1" w:rsidRDefault="66A4A81B" w:rsidP="50C4B69C">
      <w:r>
        <w:t xml:space="preserve">To maintain system reliability and protect affordability, immediate procurement efforts must be structured as a </w:t>
      </w:r>
      <w:r w:rsidR="00714450">
        <w:t>m</w:t>
      </w:r>
      <w:r>
        <w:t xml:space="preserve">odular, </w:t>
      </w:r>
      <w:r w:rsidR="00714450">
        <w:t>s</w:t>
      </w:r>
      <w:r>
        <w:t xml:space="preserve">calable </w:t>
      </w:r>
      <w:r w:rsidR="00714450">
        <w:t>p</w:t>
      </w:r>
      <w:r>
        <w:t xml:space="preserve">lan. This framework establishes a target for the Focus Period paired with incremental </w:t>
      </w:r>
      <w:r w:rsidR="00401D31">
        <w:t>resource needs</w:t>
      </w:r>
      <w:r w:rsidR="0066584C">
        <w:t xml:space="preserve"> </w:t>
      </w:r>
      <w:r>
        <w:t xml:space="preserve">that step up dynamically based on </w:t>
      </w:r>
      <w:r w:rsidR="00C646A9">
        <w:t>fut</w:t>
      </w:r>
      <w:r w:rsidR="006916A1">
        <w:t>ure load outcomes</w:t>
      </w:r>
      <w:r>
        <w:t>:</w:t>
      </w:r>
    </w:p>
    <w:p w14:paraId="572C2883" w14:textId="12F47849" w:rsidR="00E366B1" w:rsidRDefault="66A4A81B">
      <w:pPr>
        <w:pStyle w:val="ListParagraph"/>
        <w:numPr>
          <w:ilvl w:val="0"/>
          <w:numId w:val="13"/>
        </w:numPr>
      </w:pPr>
      <w:r w:rsidRPr="53433136">
        <w:rPr>
          <w:b/>
          <w:bCs/>
        </w:rPr>
        <w:t xml:space="preserve">The </w:t>
      </w:r>
      <w:r w:rsidR="00FB3B4E">
        <w:rPr>
          <w:b/>
          <w:bCs/>
        </w:rPr>
        <w:t>2026 IRP</w:t>
      </w:r>
      <w:r w:rsidRPr="53433136">
        <w:rPr>
          <w:b/>
          <w:bCs/>
        </w:rPr>
        <w:t xml:space="preserve"> Focus </w:t>
      </w:r>
      <w:r w:rsidR="003D5259">
        <w:rPr>
          <w:b/>
          <w:bCs/>
        </w:rPr>
        <w:t xml:space="preserve">Period </w:t>
      </w:r>
      <w:r w:rsidRPr="53433136">
        <w:rPr>
          <w:b/>
          <w:bCs/>
        </w:rPr>
        <w:t>(CTP Scenario):</w:t>
      </w:r>
      <w:r>
        <w:t xml:space="preserve"> </w:t>
      </w:r>
      <w:r w:rsidR="00645AC8" w:rsidRPr="00645AC8">
        <w:t xml:space="preserve">To handle expected load growth and policy mandates, the core incremental generic need through the 2036 Focus Period requires an additional 493 MW to 804 MW of Carbon-Free energy, 15 MW to 125 MW of Dynamic Balancing, and up to 200 MW of Firm Dispatchable </w:t>
      </w:r>
      <w:r w:rsidR="00CC0630">
        <w:t>resources</w:t>
      </w:r>
      <w:r w:rsidR="00645AC8" w:rsidRPr="00645AC8">
        <w:t xml:space="preserve">. These targets represent net-new procurement needs over and above the 2029–2032 </w:t>
      </w:r>
      <w:r w:rsidR="009168DC">
        <w:t>b</w:t>
      </w:r>
      <w:r w:rsidR="00645AC8" w:rsidRPr="00645AC8">
        <w:t xml:space="preserve">aseline </w:t>
      </w:r>
      <w:r w:rsidR="009168DC">
        <w:t>r</w:t>
      </w:r>
      <w:r w:rsidR="00645AC8" w:rsidRPr="00645AC8">
        <w:t xml:space="preserve">esources. If alternative stakeholder assumptions guide the final selection, </w:t>
      </w:r>
      <w:r w:rsidR="005D4236">
        <w:t>the</w:t>
      </w:r>
      <w:r w:rsidR="00645AC8" w:rsidRPr="00645AC8">
        <w:t xml:space="preserve"> incremental Carbon-Free </w:t>
      </w:r>
      <w:r w:rsidR="00F60691">
        <w:t xml:space="preserve">energy </w:t>
      </w:r>
      <w:r w:rsidR="0016648E">
        <w:t xml:space="preserve">resource </w:t>
      </w:r>
      <w:r w:rsidR="00645AC8" w:rsidRPr="00645AC8">
        <w:t xml:space="preserve">range widens to </w:t>
      </w:r>
      <w:r w:rsidR="009C0945" w:rsidRPr="00172E99">
        <w:t>237</w:t>
      </w:r>
      <w:r w:rsidR="00645AC8" w:rsidRPr="00172E99">
        <w:t xml:space="preserve"> MW–1,222 MW</w:t>
      </w:r>
      <w:r w:rsidR="00645AC8" w:rsidRPr="00645AC8">
        <w:t xml:space="preserve">, the </w:t>
      </w:r>
      <w:r w:rsidR="005403C7">
        <w:t xml:space="preserve">ceiling for </w:t>
      </w:r>
      <w:r w:rsidR="00AA2710">
        <w:t>Dynamic B</w:t>
      </w:r>
      <w:r w:rsidR="00645AC8" w:rsidRPr="00645AC8">
        <w:t xml:space="preserve">alancing </w:t>
      </w:r>
      <w:r w:rsidR="005403C7">
        <w:t xml:space="preserve">resources </w:t>
      </w:r>
      <w:r w:rsidR="00645AC8" w:rsidRPr="00645AC8">
        <w:t xml:space="preserve">scales up to </w:t>
      </w:r>
      <w:r w:rsidR="00645AC8" w:rsidRPr="00172E99">
        <w:t>6</w:t>
      </w:r>
      <w:r w:rsidR="00F60691" w:rsidRPr="003E1280">
        <w:t>59</w:t>
      </w:r>
      <w:r w:rsidR="00645AC8" w:rsidRPr="00172E99">
        <w:t xml:space="preserve"> MW</w:t>
      </w:r>
      <w:r w:rsidR="00571A91">
        <w:t xml:space="preserve">, and </w:t>
      </w:r>
      <w:r w:rsidR="00035587">
        <w:t xml:space="preserve">the firm dispatchable </w:t>
      </w:r>
      <w:r w:rsidR="004D409A">
        <w:t>resources</w:t>
      </w:r>
      <w:r w:rsidR="00506899">
        <w:t xml:space="preserve"> up to 450 MW</w:t>
      </w:r>
      <w:r w:rsidR="00645AC8" w:rsidRPr="00172E99">
        <w:t>.</w:t>
      </w:r>
    </w:p>
    <w:p w14:paraId="6009F3FA" w14:textId="332DFC30" w:rsidR="00E366B1" w:rsidRDefault="66A4A81B">
      <w:pPr>
        <w:pStyle w:val="ListParagraph"/>
        <w:numPr>
          <w:ilvl w:val="0"/>
          <w:numId w:val="13"/>
        </w:numPr>
      </w:pPr>
      <w:r w:rsidRPr="53433136">
        <w:rPr>
          <w:b/>
          <w:bCs/>
        </w:rPr>
        <w:t>The High</w:t>
      </w:r>
      <w:r w:rsidR="006F1E25">
        <w:rPr>
          <w:b/>
          <w:bCs/>
        </w:rPr>
        <w:t xml:space="preserve"> Economic </w:t>
      </w:r>
      <w:r w:rsidRPr="53433136">
        <w:rPr>
          <w:b/>
          <w:bCs/>
        </w:rPr>
        <w:t>Growth</w:t>
      </w:r>
      <w:r w:rsidR="00166A63">
        <w:rPr>
          <w:b/>
          <w:bCs/>
        </w:rPr>
        <w:t xml:space="preserve"> Future</w:t>
      </w:r>
      <w:r w:rsidRPr="53433136">
        <w:rPr>
          <w:b/>
          <w:bCs/>
        </w:rPr>
        <w:t xml:space="preserve"> (HEG):</w:t>
      </w:r>
      <w:r>
        <w:t xml:space="preserve"> Should near-term regional economic development indicators, data center queues, or electrification metrics </w:t>
      </w:r>
      <w:proofErr w:type="gramStart"/>
      <w:r>
        <w:t>outpace</w:t>
      </w:r>
      <w:proofErr w:type="gramEnd"/>
      <w:r>
        <w:t xml:space="preserve"> baseline forecasts, the framework accommodates a</w:t>
      </w:r>
      <w:r w:rsidR="0015045F">
        <w:t xml:space="preserve"> step-up in needs.</w:t>
      </w:r>
      <w:r w:rsidR="0015045F" w:rsidDel="0015045F">
        <w:t xml:space="preserve"> </w:t>
      </w:r>
      <w:r>
        <w:t xml:space="preserve">This increases focus period targets </w:t>
      </w:r>
      <w:r w:rsidR="00B21422">
        <w:t xml:space="preserve">over the CTP </w:t>
      </w:r>
      <w:r>
        <w:t xml:space="preserve">an additional </w:t>
      </w:r>
      <w:r w:rsidR="1B734F8B">
        <w:t>604</w:t>
      </w:r>
      <w:r>
        <w:t xml:space="preserve"> MW to</w:t>
      </w:r>
      <w:r w:rsidR="252A7A56">
        <w:t xml:space="preserve"> 817</w:t>
      </w:r>
      <w:r>
        <w:t xml:space="preserve"> MW of Carbon-Free</w:t>
      </w:r>
      <w:r w:rsidR="00956F01">
        <w:t xml:space="preserve"> energy</w:t>
      </w:r>
      <w:r>
        <w:t xml:space="preserve"> resources, </w:t>
      </w:r>
      <w:r w:rsidR="10C16D3B">
        <w:t>3</w:t>
      </w:r>
      <w:r w:rsidR="00DE54BD">
        <w:t>5</w:t>
      </w:r>
      <w:r w:rsidR="00226D64">
        <w:t xml:space="preserve"> </w:t>
      </w:r>
      <w:r>
        <w:t xml:space="preserve">MW to </w:t>
      </w:r>
      <w:r w:rsidR="1BD9F0D9">
        <w:t>582</w:t>
      </w:r>
      <w:r>
        <w:t xml:space="preserve"> MW of Dynamic Balancing</w:t>
      </w:r>
      <w:r w:rsidR="008A2FEC">
        <w:t xml:space="preserve"> resources</w:t>
      </w:r>
      <w:r>
        <w:t xml:space="preserve">, and up to </w:t>
      </w:r>
      <w:r w:rsidR="3E9C002F">
        <w:t>1,099</w:t>
      </w:r>
      <w:r>
        <w:t xml:space="preserve"> MW of Firm Dispatchable </w:t>
      </w:r>
      <w:r w:rsidR="003A5852">
        <w:t>resources</w:t>
      </w:r>
      <w:r>
        <w:t>.</w:t>
      </w:r>
    </w:p>
    <w:p w14:paraId="7282CCCA" w14:textId="060033E2" w:rsidR="00E366B1" w:rsidRDefault="66A4A81B">
      <w:pPr>
        <w:pStyle w:val="ListParagraph"/>
        <w:numPr>
          <w:ilvl w:val="0"/>
          <w:numId w:val="13"/>
        </w:numPr>
      </w:pPr>
      <w:r w:rsidRPr="00C24C9C">
        <w:rPr>
          <w:b/>
          <w:bCs/>
        </w:rPr>
        <w:t xml:space="preserve">Extreme </w:t>
      </w:r>
      <w:r w:rsidR="00900367">
        <w:rPr>
          <w:b/>
          <w:bCs/>
        </w:rPr>
        <w:t>Economic</w:t>
      </w:r>
      <w:r w:rsidRPr="00C24C9C">
        <w:rPr>
          <w:b/>
          <w:bCs/>
        </w:rPr>
        <w:t xml:space="preserve"> Development </w:t>
      </w:r>
      <w:r w:rsidR="004A31AE">
        <w:rPr>
          <w:b/>
          <w:bCs/>
        </w:rPr>
        <w:t>Sensitivity</w:t>
      </w:r>
      <w:r w:rsidRPr="00C24C9C">
        <w:rPr>
          <w:b/>
          <w:bCs/>
        </w:rPr>
        <w:t xml:space="preserve"> (XEG):</w:t>
      </w:r>
      <w:r>
        <w:t xml:space="preserve"> For unprecedented </w:t>
      </w:r>
      <w:r w:rsidR="00AA3A89">
        <w:t>econ</w:t>
      </w:r>
      <w:r w:rsidR="001C136B">
        <w:t xml:space="preserve">omic </w:t>
      </w:r>
      <w:r w:rsidR="007C6973">
        <w:t>development</w:t>
      </w:r>
      <w:r>
        <w:t xml:space="preserve"> loads that exceed</w:t>
      </w:r>
      <w:r w:rsidR="007753CE">
        <w:t>s</w:t>
      </w:r>
      <w:r>
        <w:t xml:space="preserve"> </w:t>
      </w:r>
      <w:r w:rsidR="00C07A4E">
        <w:t xml:space="preserve">the </w:t>
      </w:r>
      <w:r w:rsidR="00287F99">
        <w:t xml:space="preserve">HEG </w:t>
      </w:r>
      <w:r>
        <w:t xml:space="preserve">before 2036, </w:t>
      </w:r>
      <w:r w:rsidR="00376CD3">
        <w:t>an additional</w:t>
      </w:r>
      <w:r>
        <w:t xml:space="preserve"> </w:t>
      </w:r>
      <w:r w:rsidR="00AA22B0">
        <w:t>5</w:t>
      </w:r>
      <w:r w:rsidR="10FCE2F9">
        <w:t>,</w:t>
      </w:r>
      <w:r w:rsidR="00AA22B0">
        <w:t>539</w:t>
      </w:r>
      <w:r>
        <w:t xml:space="preserve"> MW of Carbon-Free </w:t>
      </w:r>
      <w:r w:rsidR="00C1365A">
        <w:t>Energy R</w:t>
      </w:r>
      <w:r>
        <w:t xml:space="preserve">esources, </w:t>
      </w:r>
      <w:r w:rsidR="7B56168D">
        <w:t>up to 2,</w:t>
      </w:r>
      <w:r w:rsidR="00A47885">
        <w:t>168</w:t>
      </w:r>
      <w:r>
        <w:t xml:space="preserve"> MW of Dynamic Balancing</w:t>
      </w:r>
      <w:r w:rsidR="00C1365A">
        <w:t xml:space="preserve"> Resources</w:t>
      </w:r>
      <w:r>
        <w:t xml:space="preserve">, and </w:t>
      </w:r>
      <w:r w:rsidR="36ADC866">
        <w:t>1,780</w:t>
      </w:r>
      <w:r>
        <w:t xml:space="preserve"> MW of Firm Dispatchable </w:t>
      </w:r>
      <w:r w:rsidR="00C1365A">
        <w:t>R</w:t>
      </w:r>
      <w:r w:rsidR="003A5852">
        <w:t>esources</w:t>
      </w:r>
      <w:r w:rsidR="20BB6418">
        <w:t xml:space="preserve"> over the </w:t>
      </w:r>
      <w:r w:rsidR="00D81176">
        <w:t>baseline resources</w:t>
      </w:r>
      <w:r>
        <w:t>.</w:t>
      </w:r>
    </w:p>
    <w:p w14:paraId="6C87542A" w14:textId="202D25C6" w:rsidR="00E366B1" w:rsidRDefault="66A4A81B">
      <w:pPr>
        <w:pStyle w:val="ListParagraph"/>
        <w:numPr>
          <w:ilvl w:val="0"/>
          <w:numId w:val="13"/>
        </w:numPr>
      </w:pPr>
      <w:r w:rsidRPr="00EA4519">
        <w:rPr>
          <w:b/>
        </w:rPr>
        <w:t>Low</w:t>
      </w:r>
      <w:r w:rsidR="005007C3">
        <w:rPr>
          <w:b/>
        </w:rPr>
        <w:t xml:space="preserve"> Economic </w:t>
      </w:r>
      <w:r w:rsidRPr="00EA4519">
        <w:rPr>
          <w:b/>
        </w:rPr>
        <w:t>Growth</w:t>
      </w:r>
      <w:r w:rsidR="00166A63">
        <w:rPr>
          <w:b/>
        </w:rPr>
        <w:t xml:space="preserve"> Future</w:t>
      </w:r>
      <w:r w:rsidRPr="00EA4519">
        <w:rPr>
          <w:b/>
        </w:rPr>
        <w:t xml:space="preserve"> (LEG):</w:t>
      </w:r>
      <w:r>
        <w:t xml:space="preserve"> Conversely, if economic expansion slows over the </w:t>
      </w:r>
      <w:r w:rsidR="00B57D33">
        <w:t>Focus Period</w:t>
      </w:r>
      <w:r>
        <w:t xml:space="preserve">, the planning framework </w:t>
      </w:r>
      <w:r w:rsidR="002A5AAE">
        <w:t xml:space="preserve">minimizes </w:t>
      </w:r>
      <w:r w:rsidR="000B43EB">
        <w:t xml:space="preserve">resource </w:t>
      </w:r>
      <w:r w:rsidR="005C6EF3">
        <w:t>cost</w:t>
      </w:r>
      <w:r w:rsidR="002A5AAE">
        <w:t xml:space="preserve"> </w:t>
      </w:r>
      <w:r w:rsidR="00940090">
        <w:t>exposure</w:t>
      </w:r>
      <w:r>
        <w:t xml:space="preserve">. Sensitivity modeling proves that PNM's baseline resources and active near-term procurements are fully sufficient to cover core supply-side deficits through 2036, allowing PNM to bypass generic generation additions entirely during the focus period and focus </w:t>
      </w:r>
      <w:r w:rsidR="00AE5490">
        <w:t>primarily</w:t>
      </w:r>
      <w:r>
        <w:t xml:space="preserve"> on economic demand-side management (DSM).</w:t>
      </w:r>
    </w:p>
    <w:p w14:paraId="4DA98A1D" w14:textId="77777777" w:rsidR="00DC167B" w:rsidRDefault="00DC167B" w:rsidP="003E1280"/>
    <w:p w14:paraId="6E0174EE" w14:textId="2B7B557E" w:rsidR="00E366B1" w:rsidRDefault="66A4A81B" w:rsidP="002D4CFB">
      <w:r>
        <w:t xml:space="preserve">By utilizing functional </w:t>
      </w:r>
      <w:r w:rsidR="00A12338">
        <w:t xml:space="preserve">resource </w:t>
      </w:r>
      <w:r>
        <w:t>attributes</w:t>
      </w:r>
      <w:r w:rsidR="4C6B8192">
        <w:t xml:space="preserve"> - </w:t>
      </w:r>
      <w:r>
        <w:t>Carbon-Free</w:t>
      </w:r>
      <w:r w:rsidR="00BD54E9">
        <w:t xml:space="preserve"> Energy</w:t>
      </w:r>
      <w:r>
        <w:t>, Dynamic Balancing, and Firm Dispatchable</w:t>
      </w:r>
      <w:r w:rsidR="2098FBEF">
        <w:t xml:space="preserve"> - </w:t>
      </w:r>
      <w:r>
        <w:t xml:space="preserve">as the core metrics, this framework ensures technology neutrality for upcoming cycles. Ultimately, this stepped, category-based planning strategy satisfies the statutory requirements of Rule 17.7.3 for the </w:t>
      </w:r>
      <w:r w:rsidR="002D6BD2">
        <w:t>F</w:t>
      </w:r>
      <w:r>
        <w:t xml:space="preserve">ocus </w:t>
      </w:r>
      <w:r w:rsidR="002D6BD2">
        <w:t>P</w:t>
      </w:r>
      <w:r>
        <w:t xml:space="preserve">eriod while preserving the financial and </w:t>
      </w:r>
      <w:r w:rsidR="006B27C4">
        <w:t>procurement flexibility</w:t>
      </w:r>
      <w:r>
        <w:t xml:space="preserve"> to protect customers, maintain </w:t>
      </w:r>
      <w:r w:rsidR="00E13E54">
        <w:t>reliability</w:t>
      </w:r>
      <w:r>
        <w:t>, and meet New Mexico's clean energy goal</w:t>
      </w:r>
      <w:r w:rsidR="00BB0B74">
        <w:t>s.</w:t>
      </w:r>
    </w:p>
    <w:sectPr w:rsidR="00E366B1" w:rsidSect="005630C3">
      <w:footerReference w:type="default" r:id="rId13"/>
      <w:footerReference w:type="first" r:id="rId14"/>
      <w:pgSz w:w="12240" w:h="15840"/>
      <w:pgMar w:top="1440" w:right="1440" w:bottom="1440" w:left="1440" w:header="115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4659" w14:textId="77777777" w:rsidR="000B29C7" w:rsidRDefault="000B29C7" w:rsidP="00984FF2">
      <w:r>
        <w:separator/>
      </w:r>
    </w:p>
    <w:p w14:paraId="7DA19E8B" w14:textId="77777777" w:rsidR="000B29C7" w:rsidRDefault="000B29C7" w:rsidP="00984FF2"/>
    <w:p w14:paraId="3C4C2F03" w14:textId="77777777" w:rsidR="000B29C7" w:rsidRDefault="000B29C7" w:rsidP="00984FF2"/>
    <w:p w14:paraId="51B44AF3" w14:textId="77777777" w:rsidR="000B29C7" w:rsidRDefault="000B29C7"/>
    <w:p w14:paraId="0CAC2359" w14:textId="77777777" w:rsidR="000B29C7" w:rsidRDefault="000B29C7"/>
    <w:p w14:paraId="42D4C35B" w14:textId="77777777" w:rsidR="000B29C7" w:rsidRDefault="000B29C7"/>
    <w:p w14:paraId="77575279" w14:textId="77777777" w:rsidR="000B29C7" w:rsidRDefault="000B29C7"/>
  </w:endnote>
  <w:endnote w:type="continuationSeparator" w:id="0">
    <w:p w14:paraId="69B65E9C" w14:textId="77777777" w:rsidR="000B29C7" w:rsidRDefault="000B29C7" w:rsidP="00984FF2">
      <w:r>
        <w:continuationSeparator/>
      </w:r>
    </w:p>
    <w:p w14:paraId="14587B30" w14:textId="77777777" w:rsidR="000B29C7" w:rsidRDefault="000B29C7" w:rsidP="00984FF2"/>
    <w:p w14:paraId="217AA539" w14:textId="77777777" w:rsidR="000B29C7" w:rsidRDefault="000B29C7" w:rsidP="00984FF2"/>
    <w:p w14:paraId="79214BCD" w14:textId="77777777" w:rsidR="000B29C7" w:rsidRDefault="000B29C7"/>
    <w:p w14:paraId="0D65FE59" w14:textId="77777777" w:rsidR="000B29C7" w:rsidRDefault="000B29C7"/>
    <w:p w14:paraId="1CDB4E03" w14:textId="77777777" w:rsidR="000B29C7" w:rsidRDefault="000B29C7"/>
    <w:p w14:paraId="244C8CFA" w14:textId="77777777" w:rsidR="000B29C7" w:rsidRDefault="000B29C7"/>
  </w:endnote>
  <w:endnote w:type="continuationNotice" w:id="1">
    <w:p w14:paraId="6944FDC6" w14:textId="77777777" w:rsidR="000B29C7" w:rsidRDefault="000B29C7">
      <w:pPr>
        <w:spacing w:before="0" w:after="0" w:line="240" w:lineRule="auto"/>
      </w:pPr>
    </w:p>
    <w:p w14:paraId="16C88ED7" w14:textId="77777777" w:rsidR="000B29C7" w:rsidRDefault="000B29C7"/>
    <w:p w14:paraId="271C95E3" w14:textId="77777777" w:rsidR="000B29C7" w:rsidRDefault="000B29C7"/>
    <w:p w14:paraId="0EAEFFC2" w14:textId="77777777" w:rsidR="000B29C7" w:rsidRDefault="000B29C7"/>
    <w:p w14:paraId="6A96643B" w14:textId="77777777" w:rsidR="000B29C7" w:rsidRDefault="000B2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18507"/>
      <w:docPartObj>
        <w:docPartGallery w:val="Page Numbers (Bottom of Page)"/>
        <w:docPartUnique/>
      </w:docPartObj>
    </w:sdtPr>
    <w:sdtEndPr>
      <w:rPr>
        <w:noProof/>
      </w:rPr>
    </w:sdtEndPr>
    <w:sdtContent>
      <w:p w14:paraId="1AF9EC45" w14:textId="2089A354" w:rsidR="008749F7" w:rsidRDefault="008749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F3901" w14:textId="77777777" w:rsidR="005630C3" w:rsidRDefault="00563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61C" w14:textId="0D3B3996" w:rsidR="008749F7" w:rsidRDefault="008749F7">
    <w:pPr>
      <w:pStyle w:val="Footer"/>
      <w:jc w:val="right"/>
    </w:pPr>
  </w:p>
  <w:p w14:paraId="4F0C702D" w14:textId="77777777" w:rsidR="005630C3" w:rsidRDefault="00563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1468" w14:textId="77777777" w:rsidR="000B29C7" w:rsidRDefault="000B29C7" w:rsidP="00984FF2">
      <w:r>
        <w:separator/>
      </w:r>
    </w:p>
    <w:p w14:paraId="5C5ADEC7" w14:textId="77777777" w:rsidR="000B29C7" w:rsidRDefault="000B29C7"/>
    <w:p w14:paraId="25216205" w14:textId="77777777" w:rsidR="000B29C7" w:rsidRDefault="000B29C7"/>
  </w:footnote>
  <w:footnote w:type="continuationSeparator" w:id="0">
    <w:p w14:paraId="5A4ED463" w14:textId="77777777" w:rsidR="000B29C7" w:rsidRDefault="000B29C7" w:rsidP="00984FF2">
      <w:r>
        <w:continuationSeparator/>
      </w:r>
    </w:p>
    <w:p w14:paraId="1D36D141" w14:textId="77777777" w:rsidR="000B29C7" w:rsidRDefault="000B29C7" w:rsidP="00984FF2"/>
    <w:p w14:paraId="5B0664AE" w14:textId="77777777" w:rsidR="000B29C7" w:rsidRDefault="000B29C7" w:rsidP="00984FF2"/>
    <w:p w14:paraId="1F515EA6" w14:textId="77777777" w:rsidR="000B29C7" w:rsidRDefault="000B29C7"/>
    <w:p w14:paraId="0FA8CE50" w14:textId="77777777" w:rsidR="000B29C7" w:rsidRDefault="000B29C7"/>
    <w:p w14:paraId="59FF9BE4" w14:textId="77777777" w:rsidR="000B29C7" w:rsidRDefault="000B29C7"/>
    <w:p w14:paraId="3E0C68F2" w14:textId="77777777" w:rsidR="000B29C7" w:rsidRDefault="000B29C7"/>
  </w:footnote>
  <w:footnote w:type="continuationNotice" w:id="1">
    <w:p w14:paraId="40F9F616" w14:textId="77777777" w:rsidR="000B29C7" w:rsidRDefault="000B29C7">
      <w:pPr>
        <w:spacing w:before="0" w:after="0" w:line="240" w:lineRule="auto"/>
      </w:pPr>
    </w:p>
    <w:p w14:paraId="50626F9A" w14:textId="77777777" w:rsidR="000B29C7" w:rsidRDefault="000B29C7"/>
    <w:p w14:paraId="6B6036F7" w14:textId="77777777" w:rsidR="000B29C7" w:rsidRDefault="000B29C7"/>
    <w:p w14:paraId="6529A1A2" w14:textId="77777777" w:rsidR="000B29C7" w:rsidRDefault="000B29C7"/>
    <w:p w14:paraId="092AA018" w14:textId="77777777" w:rsidR="000B29C7" w:rsidRDefault="000B2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FA"/>
    <w:multiLevelType w:val="multilevel"/>
    <w:tmpl w:val="EDA68DEC"/>
    <w:styleLink w:val="E3MultilevelList"/>
    <w:lvl w:ilvl="0">
      <w:start w:val="1"/>
      <w:numFmt w:val="decimal"/>
      <w:pStyle w:val="ListNumber"/>
      <w:lvlText w:val="%1."/>
      <w:lvlJc w:val="left"/>
      <w:pPr>
        <w:tabs>
          <w:tab w:val="num" w:pos="360"/>
        </w:tabs>
        <w:ind w:left="360" w:hanging="360"/>
      </w:pPr>
      <w:rPr>
        <w:b/>
        <w:bCs/>
        <w:i w:val="0"/>
        <w:iCs w:val="0"/>
        <w:caps w:val="0"/>
        <w:smallCaps w:val="0"/>
        <w:strike w:val="0"/>
        <w:dstrike w:val="0"/>
        <w:outline w:val="0"/>
        <w:shadow w:val="0"/>
        <w:emboss w:val="0"/>
        <w:imprint w:val="0"/>
        <w:noProof w:val="0"/>
        <w:vanish w:val="0"/>
        <w:color w:val="034E6E"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F241CC"/>
    <w:multiLevelType w:val="hybridMultilevel"/>
    <w:tmpl w:val="C888C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41FCD"/>
    <w:multiLevelType w:val="multilevel"/>
    <w:tmpl w:val="412CA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73D75"/>
    <w:multiLevelType w:val="hybridMultilevel"/>
    <w:tmpl w:val="5B6A57C0"/>
    <w:lvl w:ilvl="0" w:tplc="04090001">
      <w:start w:val="1"/>
      <w:numFmt w:val="bullet"/>
      <w:lvlText w:val=""/>
      <w:lvlJc w:val="left"/>
      <w:pPr>
        <w:ind w:left="720" w:hanging="360"/>
      </w:pPr>
      <w:rPr>
        <w:rFonts w:ascii="Symbol" w:hAnsi="Symbol" w:hint="default"/>
        <w:b/>
        <w:i w:val="0"/>
        <w:color w:val="034E6E"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521685"/>
    <w:multiLevelType w:val="multilevel"/>
    <w:tmpl w:val="C9F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12389"/>
    <w:multiLevelType w:val="hybridMultilevel"/>
    <w:tmpl w:val="EDA46F5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8F11C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FB9386C"/>
    <w:multiLevelType w:val="hybridMultilevel"/>
    <w:tmpl w:val="F0521A20"/>
    <w:lvl w:ilvl="0" w:tplc="04090001">
      <w:start w:val="1"/>
      <w:numFmt w:val="bullet"/>
      <w:lvlText w:val=""/>
      <w:lvlJc w:val="left"/>
      <w:pPr>
        <w:ind w:left="720" w:hanging="360"/>
      </w:pPr>
      <w:rPr>
        <w:rFonts w:ascii="Symbol" w:hAnsi="Symbol" w:hint="default"/>
        <w:b/>
        <w:i w:val="0"/>
        <w:color w:val="034E6E"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0971BE"/>
    <w:multiLevelType w:val="hybridMultilevel"/>
    <w:tmpl w:val="22A8DC36"/>
    <w:lvl w:ilvl="0" w:tplc="67B4E922">
      <w:start w:val="1"/>
      <w:numFmt w:val="bullet"/>
      <w:pStyle w:val="ListParagraph"/>
      <w:lvlText w:val="È"/>
      <w:lvlJc w:val="left"/>
      <w:pPr>
        <w:ind w:left="720" w:hanging="360"/>
      </w:pPr>
      <w:rPr>
        <w:rFonts w:ascii="Wingdings 2" w:hAnsi="Wingdings 2" w:hint="default"/>
        <w:b/>
        <w:i w:val="0"/>
        <w:color w:val="034E6E"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5C5DB9"/>
    <w:multiLevelType w:val="multilevel"/>
    <w:tmpl w:val="EDA68DEC"/>
    <w:numStyleLink w:val="E3MultilevelList"/>
  </w:abstractNum>
  <w:abstractNum w:abstractNumId="10" w15:restartNumberingAfterBreak="0">
    <w:nsid w:val="774A1CEB"/>
    <w:multiLevelType w:val="hybridMultilevel"/>
    <w:tmpl w:val="4FA86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D744D"/>
    <w:multiLevelType w:val="multilevel"/>
    <w:tmpl w:val="14EC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66150"/>
    <w:multiLevelType w:val="multilevel"/>
    <w:tmpl w:val="658C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00115">
    <w:abstractNumId w:val="8"/>
  </w:num>
  <w:num w:numId="2" w16cid:durableId="688334287">
    <w:abstractNumId w:val="9"/>
  </w:num>
  <w:num w:numId="3" w16cid:durableId="950280609">
    <w:abstractNumId w:val="0"/>
  </w:num>
  <w:num w:numId="4" w16cid:durableId="217593449">
    <w:abstractNumId w:val="6"/>
  </w:num>
  <w:num w:numId="5" w16cid:durableId="1926455357">
    <w:abstractNumId w:val="11"/>
  </w:num>
  <w:num w:numId="6" w16cid:durableId="1436561302">
    <w:abstractNumId w:val="2"/>
  </w:num>
  <w:num w:numId="7" w16cid:durableId="445388610">
    <w:abstractNumId w:val="4"/>
  </w:num>
  <w:num w:numId="8" w16cid:durableId="450788056">
    <w:abstractNumId w:val="1"/>
  </w:num>
  <w:num w:numId="9" w16cid:durableId="2078285346">
    <w:abstractNumId w:val="3"/>
  </w:num>
  <w:num w:numId="10" w16cid:durableId="1973317487">
    <w:abstractNumId w:val="12"/>
  </w:num>
  <w:num w:numId="11" w16cid:durableId="1750344398">
    <w:abstractNumId w:val="5"/>
  </w:num>
  <w:num w:numId="12" w16cid:durableId="217403783">
    <w:abstractNumId w:val="10"/>
  </w:num>
  <w:num w:numId="13" w16cid:durableId="92853848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FF"/>
    <w:rsid w:val="0000049D"/>
    <w:rsid w:val="00000AC8"/>
    <w:rsid w:val="00000DB2"/>
    <w:rsid w:val="00000F7D"/>
    <w:rsid w:val="0000104C"/>
    <w:rsid w:val="0000107F"/>
    <w:rsid w:val="00003073"/>
    <w:rsid w:val="000039E0"/>
    <w:rsid w:val="000049BD"/>
    <w:rsid w:val="00004E2C"/>
    <w:rsid w:val="00005A5D"/>
    <w:rsid w:val="00007201"/>
    <w:rsid w:val="0001099E"/>
    <w:rsid w:val="000117B4"/>
    <w:rsid w:val="00011817"/>
    <w:rsid w:val="00011AD9"/>
    <w:rsid w:val="00012684"/>
    <w:rsid w:val="000127D9"/>
    <w:rsid w:val="00012DDF"/>
    <w:rsid w:val="00012E95"/>
    <w:rsid w:val="00013168"/>
    <w:rsid w:val="000132A8"/>
    <w:rsid w:val="0001391C"/>
    <w:rsid w:val="000147E5"/>
    <w:rsid w:val="00014E7E"/>
    <w:rsid w:val="00014F39"/>
    <w:rsid w:val="000158AF"/>
    <w:rsid w:val="00015A5A"/>
    <w:rsid w:val="00015D65"/>
    <w:rsid w:val="000163B8"/>
    <w:rsid w:val="000164FF"/>
    <w:rsid w:val="00016ABE"/>
    <w:rsid w:val="000175AF"/>
    <w:rsid w:val="0002094C"/>
    <w:rsid w:val="000209C2"/>
    <w:rsid w:val="00020CF1"/>
    <w:rsid w:val="00021827"/>
    <w:rsid w:val="000218FD"/>
    <w:rsid w:val="0002219A"/>
    <w:rsid w:val="000223A6"/>
    <w:rsid w:val="0002282E"/>
    <w:rsid w:val="00022A29"/>
    <w:rsid w:val="00022AD6"/>
    <w:rsid w:val="00023AFD"/>
    <w:rsid w:val="00023D14"/>
    <w:rsid w:val="00023F03"/>
    <w:rsid w:val="000247F7"/>
    <w:rsid w:val="00024C73"/>
    <w:rsid w:val="00025389"/>
    <w:rsid w:val="0002576E"/>
    <w:rsid w:val="00025822"/>
    <w:rsid w:val="00025979"/>
    <w:rsid w:val="00026290"/>
    <w:rsid w:val="00026B38"/>
    <w:rsid w:val="0002763A"/>
    <w:rsid w:val="00030569"/>
    <w:rsid w:val="0003056B"/>
    <w:rsid w:val="0003191D"/>
    <w:rsid w:val="00031D71"/>
    <w:rsid w:val="00031E89"/>
    <w:rsid w:val="00031FB4"/>
    <w:rsid w:val="00032A36"/>
    <w:rsid w:val="00032CAC"/>
    <w:rsid w:val="00032DDD"/>
    <w:rsid w:val="00032E05"/>
    <w:rsid w:val="00032F34"/>
    <w:rsid w:val="00033332"/>
    <w:rsid w:val="0003353C"/>
    <w:rsid w:val="00033AAC"/>
    <w:rsid w:val="0003407B"/>
    <w:rsid w:val="000352AF"/>
    <w:rsid w:val="00035587"/>
    <w:rsid w:val="00035733"/>
    <w:rsid w:val="00036091"/>
    <w:rsid w:val="0003636B"/>
    <w:rsid w:val="0003644F"/>
    <w:rsid w:val="0003650A"/>
    <w:rsid w:val="000367B1"/>
    <w:rsid w:val="0003685A"/>
    <w:rsid w:val="00036FBB"/>
    <w:rsid w:val="0003730C"/>
    <w:rsid w:val="0003747C"/>
    <w:rsid w:val="00037F8D"/>
    <w:rsid w:val="0004012A"/>
    <w:rsid w:val="0004051A"/>
    <w:rsid w:val="00040F01"/>
    <w:rsid w:val="00040F34"/>
    <w:rsid w:val="00041168"/>
    <w:rsid w:val="00041550"/>
    <w:rsid w:val="00041B9D"/>
    <w:rsid w:val="000422FD"/>
    <w:rsid w:val="000428EC"/>
    <w:rsid w:val="00042C10"/>
    <w:rsid w:val="0004371F"/>
    <w:rsid w:val="00044823"/>
    <w:rsid w:val="00044CC9"/>
    <w:rsid w:val="000452B5"/>
    <w:rsid w:val="000452B7"/>
    <w:rsid w:val="0004601E"/>
    <w:rsid w:val="0004736D"/>
    <w:rsid w:val="00047BCD"/>
    <w:rsid w:val="00047C26"/>
    <w:rsid w:val="00050E4F"/>
    <w:rsid w:val="000517A0"/>
    <w:rsid w:val="00052BDE"/>
    <w:rsid w:val="000533E8"/>
    <w:rsid w:val="000538EC"/>
    <w:rsid w:val="00053F89"/>
    <w:rsid w:val="000546D8"/>
    <w:rsid w:val="00054981"/>
    <w:rsid w:val="00055A32"/>
    <w:rsid w:val="00056D8E"/>
    <w:rsid w:val="00056E24"/>
    <w:rsid w:val="0005715A"/>
    <w:rsid w:val="000577F1"/>
    <w:rsid w:val="00057930"/>
    <w:rsid w:val="0006007E"/>
    <w:rsid w:val="0006021D"/>
    <w:rsid w:val="000604EC"/>
    <w:rsid w:val="00060606"/>
    <w:rsid w:val="0006065C"/>
    <w:rsid w:val="00061F6D"/>
    <w:rsid w:val="00062066"/>
    <w:rsid w:val="00062069"/>
    <w:rsid w:val="0006220B"/>
    <w:rsid w:val="00062486"/>
    <w:rsid w:val="00062D79"/>
    <w:rsid w:val="00062DF1"/>
    <w:rsid w:val="00063DE7"/>
    <w:rsid w:val="00063FFD"/>
    <w:rsid w:val="0006433D"/>
    <w:rsid w:val="000649C8"/>
    <w:rsid w:val="00064F56"/>
    <w:rsid w:val="00065184"/>
    <w:rsid w:val="000658BE"/>
    <w:rsid w:val="00065AF7"/>
    <w:rsid w:val="00065E90"/>
    <w:rsid w:val="0006626F"/>
    <w:rsid w:val="00066396"/>
    <w:rsid w:val="00066684"/>
    <w:rsid w:val="0006686B"/>
    <w:rsid w:val="00067568"/>
    <w:rsid w:val="000675C3"/>
    <w:rsid w:val="000677B9"/>
    <w:rsid w:val="0006791A"/>
    <w:rsid w:val="000704F1"/>
    <w:rsid w:val="00070E59"/>
    <w:rsid w:val="000717CF"/>
    <w:rsid w:val="00071865"/>
    <w:rsid w:val="00072873"/>
    <w:rsid w:val="00072888"/>
    <w:rsid w:val="00072909"/>
    <w:rsid w:val="000735E7"/>
    <w:rsid w:val="00073776"/>
    <w:rsid w:val="00073AA4"/>
    <w:rsid w:val="00073F88"/>
    <w:rsid w:val="000741F9"/>
    <w:rsid w:val="0007476B"/>
    <w:rsid w:val="00075D1E"/>
    <w:rsid w:val="00077B3A"/>
    <w:rsid w:val="00077BAF"/>
    <w:rsid w:val="0008084F"/>
    <w:rsid w:val="000809D7"/>
    <w:rsid w:val="00081C7F"/>
    <w:rsid w:val="00082370"/>
    <w:rsid w:val="000823F4"/>
    <w:rsid w:val="00082A4C"/>
    <w:rsid w:val="00082B4B"/>
    <w:rsid w:val="00082ECD"/>
    <w:rsid w:val="000832B0"/>
    <w:rsid w:val="00083544"/>
    <w:rsid w:val="00083DD9"/>
    <w:rsid w:val="00084310"/>
    <w:rsid w:val="00084EFF"/>
    <w:rsid w:val="00085123"/>
    <w:rsid w:val="000851A7"/>
    <w:rsid w:val="000851D2"/>
    <w:rsid w:val="00085DAD"/>
    <w:rsid w:val="00085DE7"/>
    <w:rsid w:val="00085EA6"/>
    <w:rsid w:val="0008648E"/>
    <w:rsid w:val="00086D3C"/>
    <w:rsid w:val="00086EB9"/>
    <w:rsid w:val="00087F19"/>
    <w:rsid w:val="0009036F"/>
    <w:rsid w:val="00090C11"/>
    <w:rsid w:val="00092134"/>
    <w:rsid w:val="0009240B"/>
    <w:rsid w:val="000938ED"/>
    <w:rsid w:val="00094E1D"/>
    <w:rsid w:val="00094E22"/>
    <w:rsid w:val="00095383"/>
    <w:rsid w:val="00095D3A"/>
    <w:rsid w:val="00096A28"/>
    <w:rsid w:val="00096A80"/>
    <w:rsid w:val="000976D0"/>
    <w:rsid w:val="00097714"/>
    <w:rsid w:val="000A0126"/>
    <w:rsid w:val="000A0CCB"/>
    <w:rsid w:val="000A135B"/>
    <w:rsid w:val="000A1F6F"/>
    <w:rsid w:val="000A2339"/>
    <w:rsid w:val="000A25E9"/>
    <w:rsid w:val="000A2721"/>
    <w:rsid w:val="000A2B0B"/>
    <w:rsid w:val="000A2C22"/>
    <w:rsid w:val="000A2FC6"/>
    <w:rsid w:val="000A3C68"/>
    <w:rsid w:val="000A5132"/>
    <w:rsid w:val="000A7D8F"/>
    <w:rsid w:val="000B13D7"/>
    <w:rsid w:val="000B27E0"/>
    <w:rsid w:val="000B29C7"/>
    <w:rsid w:val="000B2B8C"/>
    <w:rsid w:val="000B2EE2"/>
    <w:rsid w:val="000B39B3"/>
    <w:rsid w:val="000B43EB"/>
    <w:rsid w:val="000B5A7D"/>
    <w:rsid w:val="000B6094"/>
    <w:rsid w:val="000B624A"/>
    <w:rsid w:val="000B7032"/>
    <w:rsid w:val="000C057A"/>
    <w:rsid w:val="000C05E9"/>
    <w:rsid w:val="000C08A9"/>
    <w:rsid w:val="000C0D1D"/>
    <w:rsid w:val="000C19EF"/>
    <w:rsid w:val="000C1F6F"/>
    <w:rsid w:val="000C20E3"/>
    <w:rsid w:val="000C2204"/>
    <w:rsid w:val="000C237C"/>
    <w:rsid w:val="000C2F60"/>
    <w:rsid w:val="000C302E"/>
    <w:rsid w:val="000C3C5C"/>
    <w:rsid w:val="000C5497"/>
    <w:rsid w:val="000C612E"/>
    <w:rsid w:val="000C61F7"/>
    <w:rsid w:val="000C62C9"/>
    <w:rsid w:val="000C64C2"/>
    <w:rsid w:val="000C6EB0"/>
    <w:rsid w:val="000C7087"/>
    <w:rsid w:val="000C79B3"/>
    <w:rsid w:val="000C8CC6"/>
    <w:rsid w:val="000D0439"/>
    <w:rsid w:val="000D0594"/>
    <w:rsid w:val="000D0C1D"/>
    <w:rsid w:val="000D1BE3"/>
    <w:rsid w:val="000D1D51"/>
    <w:rsid w:val="000D21A6"/>
    <w:rsid w:val="000D21DF"/>
    <w:rsid w:val="000D2A8A"/>
    <w:rsid w:val="000D2D6E"/>
    <w:rsid w:val="000D3C2C"/>
    <w:rsid w:val="000D3E64"/>
    <w:rsid w:val="000D4953"/>
    <w:rsid w:val="000D5255"/>
    <w:rsid w:val="000D53D3"/>
    <w:rsid w:val="000D58CE"/>
    <w:rsid w:val="000D5B6F"/>
    <w:rsid w:val="000D5FF5"/>
    <w:rsid w:val="000D662F"/>
    <w:rsid w:val="000D6CBB"/>
    <w:rsid w:val="000D70B5"/>
    <w:rsid w:val="000D73E8"/>
    <w:rsid w:val="000E188C"/>
    <w:rsid w:val="000E2429"/>
    <w:rsid w:val="000E259A"/>
    <w:rsid w:val="000E2697"/>
    <w:rsid w:val="000E2921"/>
    <w:rsid w:val="000E293B"/>
    <w:rsid w:val="000E2A54"/>
    <w:rsid w:val="000E2BF8"/>
    <w:rsid w:val="000E3D30"/>
    <w:rsid w:val="000E44BA"/>
    <w:rsid w:val="000E575A"/>
    <w:rsid w:val="000E59CF"/>
    <w:rsid w:val="000E5D3A"/>
    <w:rsid w:val="000E6156"/>
    <w:rsid w:val="000E635E"/>
    <w:rsid w:val="000E636D"/>
    <w:rsid w:val="000E6FDF"/>
    <w:rsid w:val="000E708C"/>
    <w:rsid w:val="000E7213"/>
    <w:rsid w:val="000E743C"/>
    <w:rsid w:val="000E7DF3"/>
    <w:rsid w:val="000F060C"/>
    <w:rsid w:val="000F0992"/>
    <w:rsid w:val="000F169E"/>
    <w:rsid w:val="000F182C"/>
    <w:rsid w:val="000F1E7D"/>
    <w:rsid w:val="000F2131"/>
    <w:rsid w:val="000F2614"/>
    <w:rsid w:val="000F2AA6"/>
    <w:rsid w:val="000F2CAD"/>
    <w:rsid w:val="000F3C23"/>
    <w:rsid w:val="000F439E"/>
    <w:rsid w:val="000F43D2"/>
    <w:rsid w:val="000F4F22"/>
    <w:rsid w:val="000F50ED"/>
    <w:rsid w:val="000F5728"/>
    <w:rsid w:val="000F5CFD"/>
    <w:rsid w:val="000F62FF"/>
    <w:rsid w:val="000F6DE4"/>
    <w:rsid w:val="000F788E"/>
    <w:rsid w:val="00100338"/>
    <w:rsid w:val="00100DEA"/>
    <w:rsid w:val="00101084"/>
    <w:rsid w:val="00101517"/>
    <w:rsid w:val="001017A1"/>
    <w:rsid w:val="001017F2"/>
    <w:rsid w:val="00101B1B"/>
    <w:rsid w:val="0010237B"/>
    <w:rsid w:val="00102452"/>
    <w:rsid w:val="001030CF"/>
    <w:rsid w:val="00103AAA"/>
    <w:rsid w:val="00104C10"/>
    <w:rsid w:val="00104C17"/>
    <w:rsid w:val="00105CD9"/>
    <w:rsid w:val="00105DA7"/>
    <w:rsid w:val="00105E46"/>
    <w:rsid w:val="0010708D"/>
    <w:rsid w:val="0010756C"/>
    <w:rsid w:val="00107999"/>
    <w:rsid w:val="001103FC"/>
    <w:rsid w:val="00111088"/>
    <w:rsid w:val="00112124"/>
    <w:rsid w:val="0011298A"/>
    <w:rsid w:val="001129CB"/>
    <w:rsid w:val="001131DA"/>
    <w:rsid w:val="001132E3"/>
    <w:rsid w:val="00113AF1"/>
    <w:rsid w:val="00113C88"/>
    <w:rsid w:val="001143A9"/>
    <w:rsid w:val="0011445B"/>
    <w:rsid w:val="001146C0"/>
    <w:rsid w:val="001149A2"/>
    <w:rsid w:val="001152B7"/>
    <w:rsid w:val="001165E4"/>
    <w:rsid w:val="00116B04"/>
    <w:rsid w:val="001179E3"/>
    <w:rsid w:val="00117A9E"/>
    <w:rsid w:val="00117F10"/>
    <w:rsid w:val="00120098"/>
    <w:rsid w:val="00120481"/>
    <w:rsid w:val="00120F9F"/>
    <w:rsid w:val="0012107D"/>
    <w:rsid w:val="00121611"/>
    <w:rsid w:val="00121AD4"/>
    <w:rsid w:val="00121EA4"/>
    <w:rsid w:val="00122B0E"/>
    <w:rsid w:val="0012547B"/>
    <w:rsid w:val="0012563B"/>
    <w:rsid w:val="00125897"/>
    <w:rsid w:val="00125927"/>
    <w:rsid w:val="0012658D"/>
    <w:rsid w:val="001265B9"/>
    <w:rsid w:val="00126FCA"/>
    <w:rsid w:val="00127D9F"/>
    <w:rsid w:val="001300E5"/>
    <w:rsid w:val="00130972"/>
    <w:rsid w:val="00131556"/>
    <w:rsid w:val="001318C2"/>
    <w:rsid w:val="00131B49"/>
    <w:rsid w:val="001334E6"/>
    <w:rsid w:val="00133A46"/>
    <w:rsid w:val="0013482A"/>
    <w:rsid w:val="00134C5D"/>
    <w:rsid w:val="00135EE4"/>
    <w:rsid w:val="00136180"/>
    <w:rsid w:val="0013621F"/>
    <w:rsid w:val="001368BD"/>
    <w:rsid w:val="00136A03"/>
    <w:rsid w:val="00136BA1"/>
    <w:rsid w:val="0014101A"/>
    <w:rsid w:val="0014224C"/>
    <w:rsid w:val="00142C91"/>
    <w:rsid w:val="00142C92"/>
    <w:rsid w:val="0014314E"/>
    <w:rsid w:val="001439AA"/>
    <w:rsid w:val="00143D0E"/>
    <w:rsid w:val="001454BC"/>
    <w:rsid w:val="00145DC5"/>
    <w:rsid w:val="00145EAA"/>
    <w:rsid w:val="0014646B"/>
    <w:rsid w:val="001466E5"/>
    <w:rsid w:val="0014693A"/>
    <w:rsid w:val="00147462"/>
    <w:rsid w:val="001477C7"/>
    <w:rsid w:val="001479C7"/>
    <w:rsid w:val="0015045F"/>
    <w:rsid w:val="0015060B"/>
    <w:rsid w:val="001508E4"/>
    <w:rsid w:val="001510FE"/>
    <w:rsid w:val="00151174"/>
    <w:rsid w:val="001512ED"/>
    <w:rsid w:val="0015159A"/>
    <w:rsid w:val="00151AB7"/>
    <w:rsid w:val="00151C92"/>
    <w:rsid w:val="0015203D"/>
    <w:rsid w:val="00152209"/>
    <w:rsid w:val="00152BDA"/>
    <w:rsid w:val="00152FE7"/>
    <w:rsid w:val="00155484"/>
    <w:rsid w:val="00155936"/>
    <w:rsid w:val="00155E79"/>
    <w:rsid w:val="00155EB7"/>
    <w:rsid w:val="00156057"/>
    <w:rsid w:val="00156EA6"/>
    <w:rsid w:val="00157E7A"/>
    <w:rsid w:val="00160BB6"/>
    <w:rsid w:val="0016216D"/>
    <w:rsid w:val="00163388"/>
    <w:rsid w:val="0016354C"/>
    <w:rsid w:val="001638A1"/>
    <w:rsid w:val="00164C49"/>
    <w:rsid w:val="001651DF"/>
    <w:rsid w:val="001653D5"/>
    <w:rsid w:val="00165990"/>
    <w:rsid w:val="00165D20"/>
    <w:rsid w:val="00165D62"/>
    <w:rsid w:val="0016648E"/>
    <w:rsid w:val="00166A63"/>
    <w:rsid w:val="00166AA6"/>
    <w:rsid w:val="00166E60"/>
    <w:rsid w:val="00166FAD"/>
    <w:rsid w:val="0016756F"/>
    <w:rsid w:val="001704D9"/>
    <w:rsid w:val="001709C8"/>
    <w:rsid w:val="00170B96"/>
    <w:rsid w:val="00170F1B"/>
    <w:rsid w:val="00170FD7"/>
    <w:rsid w:val="0017101A"/>
    <w:rsid w:val="001721C3"/>
    <w:rsid w:val="001727B8"/>
    <w:rsid w:val="00172C9B"/>
    <w:rsid w:val="00172E99"/>
    <w:rsid w:val="001732D7"/>
    <w:rsid w:val="00173DE6"/>
    <w:rsid w:val="00174C9C"/>
    <w:rsid w:val="00174CAF"/>
    <w:rsid w:val="00174D92"/>
    <w:rsid w:val="001758AE"/>
    <w:rsid w:val="00175F4E"/>
    <w:rsid w:val="0017662F"/>
    <w:rsid w:val="001769F3"/>
    <w:rsid w:val="00176DD9"/>
    <w:rsid w:val="00177039"/>
    <w:rsid w:val="001778C0"/>
    <w:rsid w:val="0018098D"/>
    <w:rsid w:val="0018121E"/>
    <w:rsid w:val="00181C0A"/>
    <w:rsid w:val="0018263B"/>
    <w:rsid w:val="001827BB"/>
    <w:rsid w:val="00183521"/>
    <w:rsid w:val="00183A9D"/>
    <w:rsid w:val="001847A2"/>
    <w:rsid w:val="00184C52"/>
    <w:rsid w:val="0018506A"/>
    <w:rsid w:val="00185A79"/>
    <w:rsid w:val="00185B18"/>
    <w:rsid w:val="00185F57"/>
    <w:rsid w:val="00186503"/>
    <w:rsid w:val="00187262"/>
    <w:rsid w:val="001872E2"/>
    <w:rsid w:val="00187653"/>
    <w:rsid w:val="0019005F"/>
    <w:rsid w:val="001903AA"/>
    <w:rsid w:val="00190640"/>
    <w:rsid w:val="00190AAF"/>
    <w:rsid w:val="00190F69"/>
    <w:rsid w:val="001921C3"/>
    <w:rsid w:val="001933E1"/>
    <w:rsid w:val="00193B1C"/>
    <w:rsid w:val="00194151"/>
    <w:rsid w:val="001943AA"/>
    <w:rsid w:val="0019530F"/>
    <w:rsid w:val="0019578A"/>
    <w:rsid w:val="00197195"/>
    <w:rsid w:val="001974E2"/>
    <w:rsid w:val="001975DC"/>
    <w:rsid w:val="001978CC"/>
    <w:rsid w:val="001A382E"/>
    <w:rsid w:val="001A3849"/>
    <w:rsid w:val="001A3F24"/>
    <w:rsid w:val="001A439B"/>
    <w:rsid w:val="001A4493"/>
    <w:rsid w:val="001A5A24"/>
    <w:rsid w:val="001A614E"/>
    <w:rsid w:val="001A6E40"/>
    <w:rsid w:val="001A6F24"/>
    <w:rsid w:val="001A73A2"/>
    <w:rsid w:val="001A7D48"/>
    <w:rsid w:val="001A7FF8"/>
    <w:rsid w:val="001B005C"/>
    <w:rsid w:val="001B0357"/>
    <w:rsid w:val="001B08BD"/>
    <w:rsid w:val="001B091D"/>
    <w:rsid w:val="001B0AA0"/>
    <w:rsid w:val="001B0EFB"/>
    <w:rsid w:val="001B108E"/>
    <w:rsid w:val="001B1645"/>
    <w:rsid w:val="001B1BDC"/>
    <w:rsid w:val="001B1C9A"/>
    <w:rsid w:val="001B2053"/>
    <w:rsid w:val="001B2126"/>
    <w:rsid w:val="001B368A"/>
    <w:rsid w:val="001B3906"/>
    <w:rsid w:val="001B3E2B"/>
    <w:rsid w:val="001B65F9"/>
    <w:rsid w:val="001B6687"/>
    <w:rsid w:val="001B73F4"/>
    <w:rsid w:val="001C014F"/>
    <w:rsid w:val="001C0C2A"/>
    <w:rsid w:val="001C0FFA"/>
    <w:rsid w:val="001C10A1"/>
    <w:rsid w:val="001C1343"/>
    <w:rsid w:val="001C136B"/>
    <w:rsid w:val="001C1DCA"/>
    <w:rsid w:val="001C2017"/>
    <w:rsid w:val="001C25DD"/>
    <w:rsid w:val="001C25F4"/>
    <w:rsid w:val="001C369C"/>
    <w:rsid w:val="001C36B2"/>
    <w:rsid w:val="001C3AD3"/>
    <w:rsid w:val="001C580D"/>
    <w:rsid w:val="001C6107"/>
    <w:rsid w:val="001C6237"/>
    <w:rsid w:val="001C6427"/>
    <w:rsid w:val="001C6700"/>
    <w:rsid w:val="001C6918"/>
    <w:rsid w:val="001C6CB7"/>
    <w:rsid w:val="001C7E62"/>
    <w:rsid w:val="001D1414"/>
    <w:rsid w:val="001D1830"/>
    <w:rsid w:val="001D1D20"/>
    <w:rsid w:val="001D218B"/>
    <w:rsid w:val="001D2947"/>
    <w:rsid w:val="001D368A"/>
    <w:rsid w:val="001D4689"/>
    <w:rsid w:val="001D4A36"/>
    <w:rsid w:val="001D5231"/>
    <w:rsid w:val="001D54F2"/>
    <w:rsid w:val="001D7513"/>
    <w:rsid w:val="001D7631"/>
    <w:rsid w:val="001D76D2"/>
    <w:rsid w:val="001D7C0E"/>
    <w:rsid w:val="001E0059"/>
    <w:rsid w:val="001E0738"/>
    <w:rsid w:val="001E082D"/>
    <w:rsid w:val="001E0F9B"/>
    <w:rsid w:val="001E119A"/>
    <w:rsid w:val="001E1447"/>
    <w:rsid w:val="001E17CE"/>
    <w:rsid w:val="001E1E5B"/>
    <w:rsid w:val="001E236B"/>
    <w:rsid w:val="001E2438"/>
    <w:rsid w:val="001E2571"/>
    <w:rsid w:val="001E28F8"/>
    <w:rsid w:val="001E2BD1"/>
    <w:rsid w:val="001E2BE0"/>
    <w:rsid w:val="001E348C"/>
    <w:rsid w:val="001E3DFB"/>
    <w:rsid w:val="001E3FD8"/>
    <w:rsid w:val="001E4017"/>
    <w:rsid w:val="001E491F"/>
    <w:rsid w:val="001E4CFB"/>
    <w:rsid w:val="001E5806"/>
    <w:rsid w:val="001E6047"/>
    <w:rsid w:val="001E6B7D"/>
    <w:rsid w:val="001E6E65"/>
    <w:rsid w:val="001E7282"/>
    <w:rsid w:val="001E794E"/>
    <w:rsid w:val="001E7A74"/>
    <w:rsid w:val="001E7B9C"/>
    <w:rsid w:val="001E7C64"/>
    <w:rsid w:val="001F0907"/>
    <w:rsid w:val="001F2EBD"/>
    <w:rsid w:val="001F341B"/>
    <w:rsid w:val="001F3787"/>
    <w:rsid w:val="001F38C0"/>
    <w:rsid w:val="001F3B5C"/>
    <w:rsid w:val="001F5503"/>
    <w:rsid w:val="001F5985"/>
    <w:rsid w:val="001F64F4"/>
    <w:rsid w:val="001F6578"/>
    <w:rsid w:val="001F6ABD"/>
    <w:rsid w:val="001F7511"/>
    <w:rsid w:val="001F7DE4"/>
    <w:rsid w:val="001F7E3C"/>
    <w:rsid w:val="00200259"/>
    <w:rsid w:val="002008C0"/>
    <w:rsid w:val="00200F52"/>
    <w:rsid w:val="0020138B"/>
    <w:rsid w:val="00201D5B"/>
    <w:rsid w:val="0020206A"/>
    <w:rsid w:val="0020244B"/>
    <w:rsid w:val="0020244F"/>
    <w:rsid w:val="00202595"/>
    <w:rsid w:val="00202BB1"/>
    <w:rsid w:val="00203B05"/>
    <w:rsid w:val="00204DF3"/>
    <w:rsid w:val="0020601C"/>
    <w:rsid w:val="0020616E"/>
    <w:rsid w:val="00207DFC"/>
    <w:rsid w:val="00207EC9"/>
    <w:rsid w:val="00207F0B"/>
    <w:rsid w:val="00207F1D"/>
    <w:rsid w:val="0021016F"/>
    <w:rsid w:val="002102F1"/>
    <w:rsid w:val="00210534"/>
    <w:rsid w:val="00210ECD"/>
    <w:rsid w:val="0021124A"/>
    <w:rsid w:val="00211D6E"/>
    <w:rsid w:val="00211E67"/>
    <w:rsid w:val="00211EC5"/>
    <w:rsid w:val="002128E8"/>
    <w:rsid w:val="00212A23"/>
    <w:rsid w:val="00213124"/>
    <w:rsid w:val="00213AB7"/>
    <w:rsid w:val="00213E4A"/>
    <w:rsid w:val="002145D0"/>
    <w:rsid w:val="002157C9"/>
    <w:rsid w:val="00216767"/>
    <w:rsid w:val="00216C87"/>
    <w:rsid w:val="00216E54"/>
    <w:rsid w:val="002172C0"/>
    <w:rsid w:val="002202E3"/>
    <w:rsid w:val="00220746"/>
    <w:rsid w:val="002214D2"/>
    <w:rsid w:val="002219CF"/>
    <w:rsid w:val="002221D8"/>
    <w:rsid w:val="002225F1"/>
    <w:rsid w:val="00222837"/>
    <w:rsid w:val="002228F9"/>
    <w:rsid w:val="0022298B"/>
    <w:rsid w:val="002229CF"/>
    <w:rsid w:val="002239E8"/>
    <w:rsid w:val="00224169"/>
    <w:rsid w:val="0022481D"/>
    <w:rsid w:val="00224CA6"/>
    <w:rsid w:val="00225C16"/>
    <w:rsid w:val="00225D25"/>
    <w:rsid w:val="0022670F"/>
    <w:rsid w:val="00226D64"/>
    <w:rsid w:val="002276AF"/>
    <w:rsid w:val="00227E9C"/>
    <w:rsid w:val="00227FA1"/>
    <w:rsid w:val="00230038"/>
    <w:rsid w:val="002303C8"/>
    <w:rsid w:val="002304AB"/>
    <w:rsid w:val="00231218"/>
    <w:rsid w:val="0023127A"/>
    <w:rsid w:val="002316E4"/>
    <w:rsid w:val="00231BB5"/>
    <w:rsid w:val="002324C4"/>
    <w:rsid w:val="00232C0D"/>
    <w:rsid w:val="00232CAA"/>
    <w:rsid w:val="0023309F"/>
    <w:rsid w:val="00233BFB"/>
    <w:rsid w:val="00234012"/>
    <w:rsid w:val="00234E1D"/>
    <w:rsid w:val="00234F87"/>
    <w:rsid w:val="00235836"/>
    <w:rsid w:val="0023586D"/>
    <w:rsid w:val="002359C0"/>
    <w:rsid w:val="00235A70"/>
    <w:rsid w:val="00235D27"/>
    <w:rsid w:val="002361F0"/>
    <w:rsid w:val="00236346"/>
    <w:rsid w:val="00237D58"/>
    <w:rsid w:val="0024088F"/>
    <w:rsid w:val="00240898"/>
    <w:rsid w:val="00240BED"/>
    <w:rsid w:val="002411D0"/>
    <w:rsid w:val="002411E3"/>
    <w:rsid w:val="002417F4"/>
    <w:rsid w:val="00241B88"/>
    <w:rsid w:val="002428C5"/>
    <w:rsid w:val="002436F1"/>
    <w:rsid w:val="00243993"/>
    <w:rsid w:val="00243DCA"/>
    <w:rsid w:val="00243E5A"/>
    <w:rsid w:val="00245381"/>
    <w:rsid w:val="00245399"/>
    <w:rsid w:val="00245B28"/>
    <w:rsid w:val="00245DDB"/>
    <w:rsid w:val="00246210"/>
    <w:rsid w:val="0024629E"/>
    <w:rsid w:val="00246D43"/>
    <w:rsid w:val="00247021"/>
    <w:rsid w:val="00247504"/>
    <w:rsid w:val="00251187"/>
    <w:rsid w:val="00251397"/>
    <w:rsid w:val="00251F1A"/>
    <w:rsid w:val="00252788"/>
    <w:rsid w:val="00252919"/>
    <w:rsid w:val="002531F1"/>
    <w:rsid w:val="00253C43"/>
    <w:rsid w:val="00254016"/>
    <w:rsid w:val="002544F5"/>
    <w:rsid w:val="0025497E"/>
    <w:rsid w:val="00254C21"/>
    <w:rsid w:val="00254D01"/>
    <w:rsid w:val="00255C36"/>
    <w:rsid w:val="00255FDE"/>
    <w:rsid w:val="002564B3"/>
    <w:rsid w:val="002578D6"/>
    <w:rsid w:val="00257B5A"/>
    <w:rsid w:val="00260012"/>
    <w:rsid w:val="0026016A"/>
    <w:rsid w:val="0026088A"/>
    <w:rsid w:val="00260986"/>
    <w:rsid w:val="00260FEA"/>
    <w:rsid w:val="0026128E"/>
    <w:rsid w:val="0026133E"/>
    <w:rsid w:val="00261548"/>
    <w:rsid w:val="00261D81"/>
    <w:rsid w:val="002626F5"/>
    <w:rsid w:val="002628E0"/>
    <w:rsid w:val="00262980"/>
    <w:rsid w:val="002635C4"/>
    <w:rsid w:val="00263B14"/>
    <w:rsid w:val="002648D8"/>
    <w:rsid w:val="0026509C"/>
    <w:rsid w:val="002654CC"/>
    <w:rsid w:val="002654FD"/>
    <w:rsid w:val="00265B9A"/>
    <w:rsid w:val="00266641"/>
    <w:rsid w:val="002668C9"/>
    <w:rsid w:val="00267320"/>
    <w:rsid w:val="00267330"/>
    <w:rsid w:val="00267703"/>
    <w:rsid w:val="00267A9E"/>
    <w:rsid w:val="00270334"/>
    <w:rsid w:val="00270D10"/>
    <w:rsid w:val="00271129"/>
    <w:rsid w:val="00271537"/>
    <w:rsid w:val="00271EC9"/>
    <w:rsid w:val="002720DF"/>
    <w:rsid w:val="0027253B"/>
    <w:rsid w:val="00272662"/>
    <w:rsid w:val="00274BB0"/>
    <w:rsid w:val="00274DFF"/>
    <w:rsid w:val="00277AC6"/>
    <w:rsid w:val="00277B00"/>
    <w:rsid w:val="00277CC9"/>
    <w:rsid w:val="002807F2"/>
    <w:rsid w:val="002812AF"/>
    <w:rsid w:val="0028269C"/>
    <w:rsid w:val="00283CB3"/>
    <w:rsid w:val="00283CE2"/>
    <w:rsid w:val="00283CEE"/>
    <w:rsid w:val="0028433F"/>
    <w:rsid w:val="002853BD"/>
    <w:rsid w:val="00285B9F"/>
    <w:rsid w:val="00285CD4"/>
    <w:rsid w:val="00285FDA"/>
    <w:rsid w:val="0028799C"/>
    <w:rsid w:val="00287C76"/>
    <w:rsid w:val="00287F99"/>
    <w:rsid w:val="00290158"/>
    <w:rsid w:val="002908BA"/>
    <w:rsid w:val="00290B6E"/>
    <w:rsid w:val="00290BED"/>
    <w:rsid w:val="002918B2"/>
    <w:rsid w:val="00291C9E"/>
    <w:rsid w:val="00292971"/>
    <w:rsid w:val="00292B72"/>
    <w:rsid w:val="00293248"/>
    <w:rsid w:val="002934C4"/>
    <w:rsid w:val="0029369F"/>
    <w:rsid w:val="00294BA1"/>
    <w:rsid w:val="00294F4C"/>
    <w:rsid w:val="00294F5D"/>
    <w:rsid w:val="00295E7C"/>
    <w:rsid w:val="00296F05"/>
    <w:rsid w:val="0029732F"/>
    <w:rsid w:val="00297717"/>
    <w:rsid w:val="002A019A"/>
    <w:rsid w:val="002A0347"/>
    <w:rsid w:val="002A05C5"/>
    <w:rsid w:val="002A1918"/>
    <w:rsid w:val="002A2053"/>
    <w:rsid w:val="002A3192"/>
    <w:rsid w:val="002A3330"/>
    <w:rsid w:val="002A435B"/>
    <w:rsid w:val="002A46F4"/>
    <w:rsid w:val="002A4CAB"/>
    <w:rsid w:val="002A51C0"/>
    <w:rsid w:val="002A5409"/>
    <w:rsid w:val="002A5962"/>
    <w:rsid w:val="002A5AAE"/>
    <w:rsid w:val="002A5ED1"/>
    <w:rsid w:val="002A66BF"/>
    <w:rsid w:val="002A70A9"/>
    <w:rsid w:val="002B0234"/>
    <w:rsid w:val="002B152D"/>
    <w:rsid w:val="002B2445"/>
    <w:rsid w:val="002B266F"/>
    <w:rsid w:val="002B32EF"/>
    <w:rsid w:val="002B37DA"/>
    <w:rsid w:val="002B38F1"/>
    <w:rsid w:val="002B3ADB"/>
    <w:rsid w:val="002B3DD7"/>
    <w:rsid w:val="002B43F1"/>
    <w:rsid w:val="002B47E2"/>
    <w:rsid w:val="002B4FAB"/>
    <w:rsid w:val="002B6272"/>
    <w:rsid w:val="002B693A"/>
    <w:rsid w:val="002B749C"/>
    <w:rsid w:val="002C0056"/>
    <w:rsid w:val="002C068F"/>
    <w:rsid w:val="002C069C"/>
    <w:rsid w:val="002C0D61"/>
    <w:rsid w:val="002C0FD4"/>
    <w:rsid w:val="002C11C2"/>
    <w:rsid w:val="002C1C84"/>
    <w:rsid w:val="002C2CD4"/>
    <w:rsid w:val="002C3290"/>
    <w:rsid w:val="002C3D75"/>
    <w:rsid w:val="002C4096"/>
    <w:rsid w:val="002C444D"/>
    <w:rsid w:val="002C52E6"/>
    <w:rsid w:val="002C56FC"/>
    <w:rsid w:val="002C5EB0"/>
    <w:rsid w:val="002C5F53"/>
    <w:rsid w:val="002C5FAA"/>
    <w:rsid w:val="002C6465"/>
    <w:rsid w:val="002C6D66"/>
    <w:rsid w:val="002C762A"/>
    <w:rsid w:val="002C7F88"/>
    <w:rsid w:val="002D0348"/>
    <w:rsid w:val="002D054A"/>
    <w:rsid w:val="002D0562"/>
    <w:rsid w:val="002D0861"/>
    <w:rsid w:val="002D0934"/>
    <w:rsid w:val="002D09E9"/>
    <w:rsid w:val="002D0D1E"/>
    <w:rsid w:val="002D0F0D"/>
    <w:rsid w:val="002D0F80"/>
    <w:rsid w:val="002D14F7"/>
    <w:rsid w:val="002D1767"/>
    <w:rsid w:val="002D1E19"/>
    <w:rsid w:val="002D21CD"/>
    <w:rsid w:val="002D2A6E"/>
    <w:rsid w:val="002D304E"/>
    <w:rsid w:val="002D311C"/>
    <w:rsid w:val="002D35C4"/>
    <w:rsid w:val="002D35C9"/>
    <w:rsid w:val="002D35ED"/>
    <w:rsid w:val="002D3740"/>
    <w:rsid w:val="002D3B67"/>
    <w:rsid w:val="002D3C89"/>
    <w:rsid w:val="002D4B46"/>
    <w:rsid w:val="002D4CFB"/>
    <w:rsid w:val="002D5C32"/>
    <w:rsid w:val="002D6BD2"/>
    <w:rsid w:val="002D70E2"/>
    <w:rsid w:val="002D77CB"/>
    <w:rsid w:val="002E0E59"/>
    <w:rsid w:val="002E2806"/>
    <w:rsid w:val="002E2883"/>
    <w:rsid w:val="002E2DB3"/>
    <w:rsid w:val="002E2EBA"/>
    <w:rsid w:val="002E30C3"/>
    <w:rsid w:val="002E3640"/>
    <w:rsid w:val="002E46DF"/>
    <w:rsid w:val="002E4744"/>
    <w:rsid w:val="002E51AB"/>
    <w:rsid w:val="002E55B0"/>
    <w:rsid w:val="002E5821"/>
    <w:rsid w:val="002E5D54"/>
    <w:rsid w:val="002E5DF6"/>
    <w:rsid w:val="002E6138"/>
    <w:rsid w:val="002E6365"/>
    <w:rsid w:val="002E7133"/>
    <w:rsid w:val="002E73F6"/>
    <w:rsid w:val="002E76DB"/>
    <w:rsid w:val="002E7B44"/>
    <w:rsid w:val="002E7C31"/>
    <w:rsid w:val="002F01BC"/>
    <w:rsid w:val="002F0342"/>
    <w:rsid w:val="002F0A1A"/>
    <w:rsid w:val="002F0F62"/>
    <w:rsid w:val="002F1474"/>
    <w:rsid w:val="002F19D9"/>
    <w:rsid w:val="002F2002"/>
    <w:rsid w:val="002F2042"/>
    <w:rsid w:val="002F2301"/>
    <w:rsid w:val="002F247B"/>
    <w:rsid w:val="002F2527"/>
    <w:rsid w:val="002F298D"/>
    <w:rsid w:val="002F3352"/>
    <w:rsid w:val="002F34F7"/>
    <w:rsid w:val="002F3A42"/>
    <w:rsid w:val="002F486D"/>
    <w:rsid w:val="002F489A"/>
    <w:rsid w:val="002F4F83"/>
    <w:rsid w:val="002F55A4"/>
    <w:rsid w:val="002F5D29"/>
    <w:rsid w:val="002F5EBA"/>
    <w:rsid w:val="002F6459"/>
    <w:rsid w:val="002F67FF"/>
    <w:rsid w:val="002F693F"/>
    <w:rsid w:val="002F6BF6"/>
    <w:rsid w:val="002F77F1"/>
    <w:rsid w:val="002F7ACD"/>
    <w:rsid w:val="002F7D06"/>
    <w:rsid w:val="003029F5"/>
    <w:rsid w:val="0030339F"/>
    <w:rsid w:val="003033C6"/>
    <w:rsid w:val="003034A9"/>
    <w:rsid w:val="00303FB5"/>
    <w:rsid w:val="00304447"/>
    <w:rsid w:val="003045C6"/>
    <w:rsid w:val="00304B90"/>
    <w:rsid w:val="00304F9F"/>
    <w:rsid w:val="00305A7D"/>
    <w:rsid w:val="00305FC4"/>
    <w:rsid w:val="00306637"/>
    <w:rsid w:val="003067E8"/>
    <w:rsid w:val="003068FE"/>
    <w:rsid w:val="00306CA2"/>
    <w:rsid w:val="003072CF"/>
    <w:rsid w:val="00307340"/>
    <w:rsid w:val="00307BA2"/>
    <w:rsid w:val="00307BBB"/>
    <w:rsid w:val="003102B4"/>
    <w:rsid w:val="00310485"/>
    <w:rsid w:val="0031093D"/>
    <w:rsid w:val="00310B01"/>
    <w:rsid w:val="00310C53"/>
    <w:rsid w:val="00312546"/>
    <w:rsid w:val="00313ADC"/>
    <w:rsid w:val="00313C26"/>
    <w:rsid w:val="00314392"/>
    <w:rsid w:val="00315432"/>
    <w:rsid w:val="00316CAC"/>
    <w:rsid w:val="0031703E"/>
    <w:rsid w:val="00317224"/>
    <w:rsid w:val="00317544"/>
    <w:rsid w:val="00317A01"/>
    <w:rsid w:val="0032063B"/>
    <w:rsid w:val="003221C9"/>
    <w:rsid w:val="003227FF"/>
    <w:rsid w:val="00322DAB"/>
    <w:rsid w:val="003232A5"/>
    <w:rsid w:val="00323A0F"/>
    <w:rsid w:val="00323F34"/>
    <w:rsid w:val="003247F8"/>
    <w:rsid w:val="003255F7"/>
    <w:rsid w:val="00325728"/>
    <w:rsid w:val="00326742"/>
    <w:rsid w:val="00326E54"/>
    <w:rsid w:val="0032754C"/>
    <w:rsid w:val="00327846"/>
    <w:rsid w:val="0032798C"/>
    <w:rsid w:val="0033049A"/>
    <w:rsid w:val="00330AD3"/>
    <w:rsid w:val="00330CCE"/>
    <w:rsid w:val="00330DE1"/>
    <w:rsid w:val="003316EA"/>
    <w:rsid w:val="00332404"/>
    <w:rsid w:val="00333C88"/>
    <w:rsid w:val="0033479F"/>
    <w:rsid w:val="00334FCF"/>
    <w:rsid w:val="003368E4"/>
    <w:rsid w:val="00336BA6"/>
    <w:rsid w:val="00337ACF"/>
    <w:rsid w:val="003408EA"/>
    <w:rsid w:val="00340A19"/>
    <w:rsid w:val="00340DAD"/>
    <w:rsid w:val="00340DCF"/>
    <w:rsid w:val="00340DE3"/>
    <w:rsid w:val="00340E60"/>
    <w:rsid w:val="00341893"/>
    <w:rsid w:val="00341D98"/>
    <w:rsid w:val="00341DEA"/>
    <w:rsid w:val="00342021"/>
    <w:rsid w:val="00342D05"/>
    <w:rsid w:val="003432A6"/>
    <w:rsid w:val="003435C8"/>
    <w:rsid w:val="0034399A"/>
    <w:rsid w:val="00344107"/>
    <w:rsid w:val="003445EE"/>
    <w:rsid w:val="0034506D"/>
    <w:rsid w:val="00345B53"/>
    <w:rsid w:val="003462AD"/>
    <w:rsid w:val="00346373"/>
    <w:rsid w:val="0034680A"/>
    <w:rsid w:val="00346D17"/>
    <w:rsid w:val="003471AC"/>
    <w:rsid w:val="0034798C"/>
    <w:rsid w:val="003500C5"/>
    <w:rsid w:val="00350153"/>
    <w:rsid w:val="0035139D"/>
    <w:rsid w:val="003517E7"/>
    <w:rsid w:val="0035252C"/>
    <w:rsid w:val="00352A8C"/>
    <w:rsid w:val="00352F8B"/>
    <w:rsid w:val="00353097"/>
    <w:rsid w:val="00353BAF"/>
    <w:rsid w:val="00353F42"/>
    <w:rsid w:val="0035461B"/>
    <w:rsid w:val="00354976"/>
    <w:rsid w:val="0035505A"/>
    <w:rsid w:val="0035559B"/>
    <w:rsid w:val="00355779"/>
    <w:rsid w:val="003558F7"/>
    <w:rsid w:val="00355A08"/>
    <w:rsid w:val="00356384"/>
    <w:rsid w:val="00356DB0"/>
    <w:rsid w:val="0035763C"/>
    <w:rsid w:val="00357BFC"/>
    <w:rsid w:val="00357CAE"/>
    <w:rsid w:val="00357DFB"/>
    <w:rsid w:val="00357EC7"/>
    <w:rsid w:val="00360280"/>
    <w:rsid w:val="00360899"/>
    <w:rsid w:val="003610B5"/>
    <w:rsid w:val="003611C0"/>
    <w:rsid w:val="003620C8"/>
    <w:rsid w:val="003622AE"/>
    <w:rsid w:val="003625F9"/>
    <w:rsid w:val="003629FA"/>
    <w:rsid w:val="00362A94"/>
    <w:rsid w:val="00362E4D"/>
    <w:rsid w:val="00362E56"/>
    <w:rsid w:val="003635E7"/>
    <w:rsid w:val="003645E0"/>
    <w:rsid w:val="00365530"/>
    <w:rsid w:val="003655F3"/>
    <w:rsid w:val="003662D7"/>
    <w:rsid w:val="0036654B"/>
    <w:rsid w:val="00366BF7"/>
    <w:rsid w:val="00367CCB"/>
    <w:rsid w:val="00367EF4"/>
    <w:rsid w:val="003700C6"/>
    <w:rsid w:val="003705E2"/>
    <w:rsid w:val="003709A4"/>
    <w:rsid w:val="00370AF3"/>
    <w:rsid w:val="00370C94"/>
    <w:rsid w:val="00371430"/>
    <w:rsid w:val="003729A4"/>
    <w:rsid w:val="003731B5"/>
    <w:rsid w:val="003732E4"/>
    <w:rsid w:val="00374E59"/>
    <w:rsid w:val="0037540B"/>
    <w:rsid w:val="00376A74"/>
    <w:rsid w:val="00376CD3"/>
    <w:rsid w:val="00376E18"/>
    <w:rsid w:val="0037723B"/>
    <w:rsid w:val="003775B6"/>
    <w:rsid w:val="00377D23"/>
    <w:rsid w:val="00380D30"/>
    <w:rsid w:val="003811C6"/>
    <w:rsid w:val="00381317"/>
    <w:rsid w:val="00381713"/>
    <w:rsid w:val="00381978"/>
    <w:rsid w:val="00382060"/>
    <w:rsid w:val="00382EAE"/>
    <w:rsid w:val="0038320C"/>
    <w:rsid w:val="0038332B"/>
    <w:rsid w:val="003840B6"/>
    <w:rsid w:val="00384D73"/>
    <w:rsid w:val="003850EC"/>
    <w:rsid w:val="003854BE"/>
    <w:rsid w:val="00385A20"/>
    <w:rsid w:val="00385B2B"/>
    <w:rsid w:val="00386465"/>
    <w:rsid w:val="003865EA"/>
    <w:rsid w:val="00386881"/>
    <w:rsid w:val="003874CB"/>
    <w:rsid w:val="00387A47"/>
    <w:rsid w:val="00390271"/>
    <w:rsid w:val="003905B8"/>
    <w:rsid w:val="0039094B"/>
    <w:rsid w:val="003910EE"/>
    <w:rsid w:val="00392374"/>
    <w:rsid w:val="00392FC1"/>
    <w:rsid w:val="00393CDA"/>
    <w:rsid w:val="00394063"/>
    <w:rsid w:val="0039414D"/>
    <w:rsid w:val="00394E1A"/>
    <w:rsid w:val="00395EC6"/>
    <w:rsid w:val="00396476"/>
    <w:rsid w:val="00396511"/>
    <w:rsid w:val="00396E1F"/>
    <w:rsid w:val="00396F38"/>
    <w:rsid w:val="00397C69"/>
    <w:rsid w:val="00397CDF"/>
    <w:rsid w:val="00397D36"/>
    <w:rsid w:val="003A08EC"/>
    <w:rsid w:val="003A0F99"/>
    <w:rsid w:val="003A17AA"/>
    <w:rsid w:val="003A1D22"/>
    <w:rsid w:val="003A1DB8"/>
    <w:rsid w:val="003A3FC5"/>
    <w:rsid w:val="003A404D"/>
    <w:rsid w:val="003A4438"/>
    <w:rsid w:val="003A4646"/>
    <w:rsid w:val="003A4685"/>
    <w:rsid w:val="003A4BDF"/>
    <w:rsid w:val="003A5852"/>
    <w:rsid w:val="003A6887"/>
    <w:rsid w:val="003A75E5"/>
    <w:rsid w:val="003A78B4"/>
    <w:rsid w:val="003B0236"/>
    <w:rsid w:val="003B0638"/>
    <w:rsid w:val="003B0AA1"/>
    <w:rsid w:val="003B0EAE"/>
    <w:rsid w:val="003B195C"/>
    <w:rsid w:val="003B1BB2"/>
    <w:rsid w:val="003B1CBD"/>
    <w:rsid w:val="003B272E"/>
    <w:rsid w:val="003B2890"/>
    <w:rsid w:val="003B4EEC"/>
    <w:rsid w:val="003B529B"/>
    <w:rsid w:val="003B595F"/>
    <w:rsid w:val="003B6067"/>
    <w:rsid w:val="003B6415"/>
    <w:rsid w:val="003B6427"/>
    <w:rsid w:val="003B648A"/>
    <w:rsid w:val="003B6C69"/>
    <w:rsid w:val="003B6F94"/>
    <w:rsid w:val="003B74F4"/>
    <w:rsid w:val="003C00EA"/>
    <w:rsid w:val="003C08DF"/>
    <w:rsid w:val="003C0E2C"/>
    <w:rsid w:val="003C1580"/>
    <w:rsid w:val="003C16A3"/>
    <w:rsid w:val="003C2703"/>
    <w:rsid w:val="003C3963"/>
    <w:rsid w:val="003C4B2B"/>
    <w:rsid w:val="003C4E51"/>
    <w:rsid w:val="003C508F"/>
    <w:rsid w:val="003C523C"/>
    <w:rsid w:val="003C55E5"/>
    <w:rsid w:val="003C5747"/>
    <w:rsid w:val="003C5933"/>
    <w:rsid w:val="003C6480"/>
    <w:rsid w:val="003C6B12"/>
    <w:rsid w:val="003C6CEE"/>
    <w:rsid w:val="003C7956"/>
    <w:rsid w:val="003C7B9C"/>
    <w:rsid w:val="003C7C49"/>
    <w:rsid w:val="003D0B7B"/>
    <w:rsid w:val="003D17ED"/>
    <w:rsid w:val="003D1E4B"/>
    <w:rsid w:val="003D1F12"/>
    <w:rsid w:val="003D2107"/>
    <w:rsid w:val="003D2869"/>
    <w:rsid w:val="003D2E24"/>
    <w:rsid w:val="003D3703"/>
    <w:rsid w:val="003D3A50"/>
    <w:rsid w:val="003D3B0E"/>
    <w:rsid w:val="003D4437"/>
    <w:rsid w:val="003D4BDF"/>
    <w:rsid w:val="003D4D53"/>
    <w:rsid w:val="003D5259"/>
    <w:rsid w:val="003D5B53"/>
    <w:rsid w:val="003D5E30"/>
    <w:rsid w:val="003D74FE"/>
    <w:rsid w:val="003E0A20"/>
    <w:rsid w:val="003E0C20"/>
    <w:rsid w:val="003E1112"/>
    <w:rsid w:val="003E1280"/>
    <w:rsid w:val="003E1AF5"/>
    <w:rsid w:val="003E267F"/>
    <w:rsid w:val="003E2A81"/>
    <w:rsid w:val="003E3156"/>
    <w:rsid w:val="003E390C"/>
    <w:rsid w:val="003E40C3"/>
    <w:rsid w:val="003E40C4"/>
    <w:rsid w:val="003E4579"/>
    <w:rsid w:val="003E562C"/>
    <w:rsid w:val="003E626E"/>
    <w:rsid w:val="003E63D8"/>
    <w:rsid w:val="003E69C7"/>
    <w:rsid w:val="003E69CF"/>
    <w:rsid w:val="003E6B9D"/>
    <w:rsid w:val="003E74AA"/>
    <w:rsid w:val="003E76A3"/>
    <w:rsid w:val="003E78F6"/>
    <w:rsid w:val="003F02EA"/>
    <w:rsid w:val="003F05B3"/>
    <w:rsid w:val="003F0812"/>
    <w:rsid w:val="003F1245"/>
    <w:rsid w:val="003F160A"/>
    <w:rsid w:val="003F1B2A"/>
    <w:rsid w:val="003F1BE4"/>
    <w:rsid w:val="003F1F1C"/>
    <w:rsid w:val="003F2668"/>
    <w:rsid w:val="003F2FC6"/>
    <w:rsid w:val="003F3C5E"/>
    <w:rsid w:val="003F415C"/>
    <w:rsid w:val="003F4D3C"/>
    <w:rsid w:val="003F52F3"/>
    <w:rsid w:val="003F53F1"/>
    <w:rsid w:val="003F6AEB"/>
    <w:rsid w:val="004006A4"/>
    <w:rsid w:val="0040106A"/>
    <w:rsid w:val="00401667"/>
    <w:rsid w:val="00401922"/>
    <w:rsid w:val="00401C5F"/>
    <w:rsid w:val="00401D31"/>
    <w:rsid w:val="00401DFC"/>
    <w:rsid w:val="00402117"/>
    <w:rsid w:val="0040212E"/>
    <w:rsid w:val="004024FE"/>
    <w:rsid w:val="00402F59"/>
    <w:rsid w:val="004031B4"/>
    <w:rsid w:val="00403E65"/>
    <w:rsid w:val="00404029"/>
    <w:rsid w:val="0040406E"/>
    <w:rsid w:val="0040410B"/>
    <w:rsid w:val="004046C2"/>
    <w:rsid w:val="00405155"/>
    <w:rsid w:val="00406B33"/>
    <w:rsid w:val="0040761E"/>
    <w:rsid w:val="00407670"/>
    <w:rsid w:val="00407A68"/>
    <w:rsid w:val="00407C89"/>
    <w:rsid w:val="00407CBB"/>
    <w:rsid w:val="00407D8D"/>
    <w:rsid w:val="0041061A"/>
    <w:rsid w:val="00410D7A"/>
    <w:rsid w:val="00410E31"/>
    <w:rsid w:val="00410F73"/>
    <w:rsid w:val="00411B4D"/>
    <w:rsid w:val="00411BEA"/>
    <w:rsid w:val="00412905"/>
    <w:rsid w:val="004139A7"/>
    <w:rsid w:val="00414494"/>
    <w:rsid w:val="004145D2"/>
    <w:rsid w:val="0041487D"/>
    <w:rsid w:val="00414B94"/>
    <w:rsid w:val="00414DE6"/>
    <w:rsid w:val="00415BD0"/>
    <w:rsid w:val="0041600D"/>
    <w:rsid w:val="00416468"/>
    <w:rsid w:val="00416708"/>
    <w:rsid w:val="004167A9"/>
    <w:rsid w:val="00416E1A"/>
    <w:rsid w:val="0041746D"/>
    <w:rsid w:val="0041789E"/>
    <w:rsid w:val="00420423"/>
    <w:rsid w:val="004208E0"/>
    <w:rsid w:val="00420F5A"/>
    <w:rsid w:val="00421226"/>
    <w:rsid w:val="00421998"/>
    <w:rsid w:val="00421FCC"/>
    <w:rsid w:val="004230F0"/>
    <w:rsid w:val="00423836"/>
    <w:rsid w:val="00423F38"/>
    <w:rsid w:val="00423F84"/>
    <w:rsid w:val="004242C4"/>
    <w:rsid w:val="0042439B"/>
    <w:rsid w:val="00424BAB"/>
    <w:rsid w:val="00425117"/>
    <w:rsid w:val="00425E1A"/>
    <w:rsid w:val="0042654E"/>
    <w:rsid w:val="0042678A"/>
    <w:rsid w:val="004268E4"/>
    <w:rsid w:val="004269F5"/>
    <w:rsid w:val="00426A7A"/>
    <w:rsid w:val="00426C13"/>
    <w:rsid w:val="00427066"/>
    <w:rsid w:val="0042719B"/>
    <w:rsid w:val="00427C3B"/>
    <w:rsid w:val="004305A1"/>
    <w:rsid w:val="00430DCA"/>
    <w:rsid w:val="00430EFC"/>
    <w:rsid w:val="00432B0F"/>
    <w:rsid w:val="00432CB9"/>
    <w:rsid w:val="00433315"/>
    <w:rsid w:val="00433327"/>
    <w:rsid w:val="00433892"/>
    <w:rsid w:val="00433BED"/>
    <w:rsid w:val="00433EE6"/>
    <w:rsid w:val="00433F0C"/>
    <w:rsid w:val="0043499D"/>
    <w:rsid w:val="00434CC3"/>
    <w:rsid w:val="00434E12"/>
    <w:rsid w:val="004353B0"/>
    <w:rsid w:val="00435417"/>
    <w:rsid w:val="004357C6"/>
    <w:rsid w:val="0043605D"/>
    <w:rsid w:val="00436141"/>
    <w:rsid w:val="00436E40"/>
    <w:rsid w:val="00436F9C"/>
    <w:rsid w:val="0043761A"/>
    <w:rsid w:val="0043790C"/>
    <w:rsid w:val="00437974"/>
    <w:rsid w:val="004404E8"/>
    <w:rsid w:val="0044081B"/>
    <w:rsid w:val="00440C3E"/>
    <w:rsid w:val="00441650"/>
    <w:rsid w:val="00442267"/>
    <w:rsid w:val="004429AC"/>
    <w:rsid w:val="0044310E"/>
    <w:rsid w:val="0044422A"/>
    <w:rsid w:val="004445D8"/>
    <w:rsid w:val="004453BB"/>
    <w:rsid w:val="00445476"/>
    <w:rsid w:val="00446895"/>
    <w:rsid w:val="00446F02"/>
    <w:rsid w:val="00446F6C"/>
    <w:rsid w:val="0044750A"/>
    <w:rsid w:val="004476EC"/>
    <w:rsid w:val="00447BC5"/>
    <w:rsid w:val="0045064A"/>
    <w:rsid w:val="004515D2"/>
    <w:rsid w:val="00451FEC"/>
    <w:rsid w:val="004522CC"/>
    <w:rsid w:val="0045252B"/>
    <w:rsid w:val="00452614"/>
    <w:rsid w:val="00452A6C"/>
    <w:rsid w:val="00453912"/>
    <w:rsid w:val="00454841"/>
    <w:rsid w:val="00454CC6"/>
    <w:rsid w:val="00454EF0"/>
    <w:rsid w:val="004554EC"/>
    <w:rsid w:val="004555C7"/>
    <w:rsid w:val="004556C0"/>
    <w:rsid w:val="004556C3"/>
    <w:rsid w:val="00455A28"/>
    <w:rsid w:val="004565AA"/>
    <w:rsid w:val="004567EA"/>
    <w:rsid w:val="00457492"/>
    <w:rsid w:val="0045752B"/>
    <w:rsid w:val="00457E05"/>
    <w:rsid w:val="00457FAF"/>
    <w:rsid w:val="0046118D"/>
    <w:rsid w:val="004614AB"/>
    <w:rsid w:val="00461896"/>
    <w:rsid w:val="0046217F"/>
    <w:rsid w:val="0046254E"/>
    <w:rsid w:val="00462A36"/>
    <w:rsid w:val="00462BA5"/>
    <w:rsid w:val="00462C7C"/>
    <w:rsid w:val="00462D8F"/>
    <w:rsid w:val="00462EC0"/>
    <w:rsid w:val="00463A51"/>
    <w:rsid w:val="004643E5"/>
    <w:rsid w:val="004654B5"/>
    <w:rsid w:val="00465771"/>
    <w:rsid w:val="00465B68"/>
    <w:rsid w:val="004667D4"/>
    <w:rsid w:val="00466D56"/>
    <w:rsid w:val="00466E80"/>
    <w:rsid w:val="0046710A"/>
    <w:rsid w:val="00470047"/>
    <w:rsid w:val="004701F8"/>
    <w:rsid w:val="00470D46"/>
    <w:rsid w:val="00471159"/>
    <w:rsid w:val="00471207"/>
    <w:rsid w:val="004723A0"/>
    <w:rsid w:val="004724D7"/>
    <w:rsid w:val="0047274D"/>
    <w:rsid w:val="00472F51"/>
    <w:rsid w:val="00473216"/>
    <w:rsid w:val="0047353B"/>
    <w:rsid w:val="00473813"/>
    <w:rsid w:val="00474379"/>
    <w:rsid w:val="0047467E"/>
    <w:rsid w:val="00474DCF"/>
    <w:rsid w:val="00475B43"/>
    <w:rsid w:val="0047707C"/>
    <w:rsid w:val="00477FE9"/>
    <w:rsid w:val="00481228"/>
    <w:rsid w:val="00481298"/>
    <w:rsid w:val="00481881"/>
    <w:rsid w:val="00481F06"/>
    <w:rsid w:val="004825CD"/>
    <w:rsid w:val="00482DF5"/>
    <w:rsid w:val="004834E5"/>
    <w:rsid w:val="00483A25"/>
    <w:rsid w:val="00483C24"/>
    <w:rsid w:val="004841D8"/>
    <w:rsid w:val="00485237"/>
    <w:rsid w:val="0048567C"/>
    <w:rsid w:val="0048597F"/>
    <w:rsid w:val="0048647C"/>
    <w:rsid w:val="00486727"/>
    <w:rsid w:val="004867EB"/>
    <w:rsid w:val="00486D1A"/>
    <w:rsid w:val="00486D55"/>
    <w:rsid w:val="0049000F"/>
    <w:rsid w:val="0049096A"/>
    <w:rsid w:val="00490B28"/>
    <w:rsid w:val="00490E4F"/>
    <w:rsid w:val="00490FC7"/>
    <w:rsid w:val="004921B8"/>
    <w:rsid w:val="004931D6"/>
    <w:rsid w:val="004936D6"/>
    <w:rsid w:val="0049487C"/>
    <w:rsid w:val="00494944"/>
    <w:rsid w:val="00494E7D"/>
    <w:rsid w:val="00494E92"/>
    <w:rsid w:val="00495260"/>
    <w:rsid w:val="0049682C"/>
    <w:rsid w:val="00496DF9"/>
    <w:rsid w:val="00497177"/>
    <w:rsid w:val="0049796A"/>
    <w:rsid w:val="004A0375"/>
    <w:rsid w:val="004A0B8C"/>
    <w:rsid w:val="004A10D9"/>
    <w:rsid w:val="004A1E01"/>
    <w:rsid w:val="004A31AE"/>
    <w:rsid w:val="004A378A"/>
    <w:rsid w:val="004A3C9A"/>
    <w:rsid w:val="004A4A84"/>
    <w:rsid w:val="004A4DA2"/>
    <w:rsid w:val="004A4F0D"/>
    <w:rsid w:val="004A57B8"/>
    <w:rsid w:val="004A58ED"/>
    <w:rsid w:val="004A5C4B"/>
    <w:rsid w:val="004A6091"/>
    <w:rsid w:val="004A6280"/>
    <w:rsid w:val="004A6356"/>
    <w:rsid w:val="004A66BE"/>
    <w:rsid w:val="004A6B1D"/>
    <w:rsid w:val="004A7F20"/>
    <w:rsid w:val="004B0726"/>
    <w:rsid w:val="004B0C6E"/>
    <w:rsid w:val="004B0E63"/>
    <w:rsid w:val="004B1C49"/>
    <w:rsid w:val="004B310E"/>
    <w:rsid w:val="004B3CC9"/>
    <w:rsid w:val="004B41CD"/>
    <w:rsid w:val="004B590A"/>
    <w:rsid w:val="004B5FB3"/>
    <w:rsid w:val="004B60D9"/>
    <w:rsid w:val="004B657F"/>
    <w:rsid w:val="004B6FA4"/>
    <w:rsid w:val="004B7146"/>
    <w:rsid w:val="004B7428"/>
    <w:rsid w:val="004C0325"/>
    <w:rsid w:val="004C15DE"/>
    <w:rsid w:val="004C410A"/>
    <w:rsid w:val="004C429F"/>
    <w:rsid w:val="004C4455"/>
    <w:rsid w:val="004C4517"/>
    <w:rsid w:val="004C49EC"/>
    <w:rsid w:val="004C4D41"/>
    <w:rsid w:val="004C4F2D"/>
    <w:rsid w:val="004C5093"/>
    <w:rsid w:val="004C5261"/>
    <w:rsid w:val="004C5307"/>
    <w:rsid w:val="004C5AF2"/>
    <w:rsid w:val="004C5C62"/>
    <w:rsid w:val="004C6F5F"/>
    <w:rsid w:val="004C70EB"/>
    <w:rsid w:val="004C7414"/>
    <w:rsid w:val="004D09B4"/>
    <w:rsid w:val="004D0E76"/>
    <w:rsid w:val="004D119B"/>
    <w:rsid w:val="004D285B"/>
    <w:rsid w:val="004D2B6E"/>
    <w:rsid w:val="004D3EE8"/>
    <w:rsid w:val="004D409A"/>
    <w:rsid w:val="004D46C9"/>
    <w:rsid w:val="004D4824"/>
    <w:rsid w:val="004D4B9C"/>
    <w:rsid w:val="004D4ED0"/>
    <w:rsid w:val="004D54EE"/>
    <w:rsid w:val="004D5931"/>
    <w:rsid w:val="004D5AC4"/>
    <w:rsid w:val="004D5D54"/>
    <w:rsid w:val="004D6065"/>
    <w:rsid w:val="004D6364"/>
    <w:rsid w:val="004D6A94"/>
    <w:rsid w:val="004D6F2B"/>
    <w:rsid w:val="004D73DD"/>
    <w:rsid w:val="004D7946"/>
    <w:rsid w:val="004D798A"/>
    <w:rsid w:val="004E0DCF"/>
    <w:rsid w:val="004E0EAA"/>
    <w:rsid w:val="004E1656"/>
    <w:rsid w:val="004E1A66"/>
    <w:rsid w:val="004E1BC8"/>
    <w:rsid w:val="004E2FE0"/>
    <w:rsid w:val="004E3BF2"/>
    <w:rsid w:val="004E3CB1"/>
    <w:rsid w:val="004E3FBE"/>
    <w:rsid w:val="004E4762"/>
    <w:rsid w:val="004E56FD"/>
    <w:rsid w:val="004E5C84"/>
    <w:rsid w:val="004E7211"/>
    <w:rsid w:val="004F06AE"/>
    <w:rsid w:val="004F06DF"/>
    <w:rsid w:val="004F0780"/>
    <w:rsid w:val="004F0DBD"/>
    <w:rsid w:val="004F11AF"/>
    <w:rsid w:val="004F1451"/>
    <w:rsid w:val="004F2666"/>
    <w:rsid w:val="004F2A03"/>
    <w:rsid w:val="004F2CDE"/>
    <w:rsid w:val="004F3115"/>
    <w:rsid w:val="004F31B4"/>
    <w:rsid w:val="004F3539"/>
    <w:rsid w:val="004F3BB2"/>
    <w:rsid w:val="004F3F77"/>
    <w:rsid w:val="004F4E87"/>
    <w:rsid w:val="004F4F9B"/>
    <w:rsid w:val="004F5043"/>
    <w:rsid w:val="004F5DEA"/>
    <w:rsid w:val="004F5E78"/>
    <w:rsid w:val="004F79F7"/>
    <w:rsid w:val="005000C0"/>
    <w:rsid w:val="00500485"/>
    <w:rsid w:val="00500577"/>
    <w:rsid w:val="005007C3"/>
    <w:rsid w:val="00500A6D"/>
    <w:rsid w:val="00502343"/>
    <w:rsid w:val="005025E2"/>
    <w:rsid w:val="00502872"/>
    <w:rsid w:val="00502B26"/>
    <w:rsid w:val="0050336C"/>
    <w:rsid w:val="0050423A"/>
    <w:rsid w:val="0050466F"/>
    <w:rsid w:val="005051FF"/>
    <w:rsid w:val="00505718"/>
    <w:rsid w:val="005062D3"/>
    <w:rsid w:val="00506899"/>
    <w:rsid w:val="005068AD"/>
    <w:rsid w:val="00506961"/>
    <w:rsid w:val="00506E25"/>
    <w:rsid w:val="005070CA"/>
    <w:rsid w:val="00507E40"/>
    <w:rsid w:val="00510588"/>
    <w:rsid w:val="005113ED"/>
    <w:rsid w:val="005116CE"/>
    <w:rsid w:val="005119F4"/>
    <w:rsid w:val="00512316"/>
    <w:rsid w:val="00512A02"/>
    <w:rsid w:val="00512F22"/>
    <w:rsid w:val="005158F4"/>
    <w:rsid w:val="005159B8"/>
    <w:rsid w:val="00515D7A"/>
    <w:rsid w:val="005161B4"/>
    <w:rsid w:val="00517CA3"/>
    <w:rsid w:val="00520B32"/>
    <w:rsid w:val="0052171F"/>
    <w:rsid w:val="00521BB5"/>
    <w:rsid w:val="00521BFC"/>
    <w:rsid w:val="005231E6"/>
    <w:rsid w:val="005233F4"/>
    <w:rsid w:val="0052387F"/>
    <w:rsid w:val="00523AB8"/>
    <w:rsid w:val="00523DEE"/>
    <w:rsid w:val="005242B4"/>
    <w:rsid w:val="0052438D"/>
    <w:rsid w:val="005245A3"/>
    <w:rsid w:val="00524ADE"/>
    <w:rsid w:val="005250CF"/>
    <w:rsid w:val="00525B14"/>
    <w:rsid w:val="00525B50"/>
    <w:rsid w:val="00525BDA"/>
    <w:rsid w:val="00525CB1"/>
    <w:rsid w:val="00526532"/>
    <w:rsid w:val="00527610"/>
    <w:rsid w:val="005278A8"/>
    <w:rsid w:val="00527C4F"/>
    <w:rsid w:val="00527D28"/>
    <w:rsid w:val="005302DD"/>
    <w:rsid w:val="00530E4D"/>
    <w:rsid w:val="00531F5D"/>
    <w:rsid w:val="005328EB"/>
    <w:rsid w:val="0053296F"/>
    <w:rsid w:val="00532CF8"/>
    <w:rsid w:val="0053377F"/>
    <w:rsid w:val="00533FA6"/>
    <w:rsid w:val="00534386"/>
    <w:rsid w:val="00534666"/>
    <w:rsid w:val="00534904"/>
    <w:rsid w:val="00534EF9"/>
    <w:rsid w:val="005355C7"/>
    <w:rsid w:val="00535E7F"/>
    <w:rsid w:val="00535F8A"/>
    <w:rsid w:val="005375BD"/>
    <w:rsid w:val="00537665"/>
    <w:rsid w:val="0053788E"/>
    <w:rsid w:val="005403C7"/>
    <w:rsid w:val="00540CFB"/>
    <w:rsid w:val="00540EC4"/>
    <w:rsid w:val="005410DD"/>
    <w:rsid w:val="005416CB"/>
    <w:rsid w:val="00541A8D"/>
    <w:rsid w:val="00541FA2"/>
    <w:rsid w:val="00542273"/>
    <w:rsid w:val="00542330"/>
    <w:rsid w:val="00543060"/>
    <w:rsid w:val="005430F7"/>
    <w:rsid w:val="00543417"/>
    <w:rsid w:val="005438BA"/>
    <w:rsid w:val="00543B3D"/>
    <w:rsid w:val="005443C6"/>
    <w:rsid w:val="00544823"/>
    <w:rsid w:val="00544DB6"/>
    <w:rsid w:val="0054531E"/>
    <w:rsid w:val="00545373"/>
    <w:rsid w:val="005458F4"/>
    <w:rsid w:val="00545921"/>
    <w:rsid w:val="00545D9B"/>
    <w:rsid w:val="005468B3"/>
    <w:rsid w:val="005468EF"/>
    <w:rsid w:val="0054706A"/>
    <w:rsid w:val="00547185"/>
    <w:rsid w:val="00547620"/>
    <w:rsid w:val="005476F3"/>
    <w:rsid w:val="005501BF"/>
    <w:rsid w:val="00550624"/>
    <w:rsid w:val="005508C9"/>
    <w:rsid w:val="00550BFE"/>
    <w:rsid w:val="00551895"/>
    <w:rsid w:val="00551CB4"/>
    <w:rsid w:val="00551D37"/>
    <w:rsid w:val="00551D59"/>
    <w:rsid w:val="00552B16"/>
    <w:rsid w:val="005530AB"/>
    <w:rsid w:val="00553959"/>
    <w:rsid w:val="00553C9A"/>
    <w:rsid w:val="0055478D"/>
    <w:rsid w:val="00554824"/>
    <w:rsid w:val="00554DD2"/>
    <w:rsid w:val="00554EEC"/>
    <w:rsid w:val="00554FA6"/>
    <w:rsid w:val="00555476"/>
    <w:rsid w:val="00556A76"/>
    <w:rsid w:val="00557B63"/>
    <w:rsid w:val="00557B67"/>
    <w:rsid w:val="00557BE8"/>
    <w:rsid w:val="00560BC2"/>
    <w:rsid w:val="00560C0D"/>
    <w:rsid w:val="00560D59"/>
    <w:rsid w:val="005615D0"/>
    <w:rsid w:val="00561645"/>
    <w:rsid w:val="005616F9"/>
    <w:rsid w:val="005621C6"/>
    <w:rsid w:val="00562652"/>
    <w:rsid w:val="00562965"/>
    <w:rsid w:val="00562D12"/>
    <w:rsid w:val="005630C3"/>
    <w:rsid w:val="00563371"/>
    <w:rsid w:val="00563DDC"/>
    <w:rsid w:val="005644AC"/>
    <w:rsid w:val="00564EC0"/>
    <w:rsid w:val="005651D0"/>
    <w:rsid w:val="00565284"/>
    <w:rsid w:val="00565AA0"/>
    <w:rsid w:val="00565D50"/>
    <w:rsid w:val="00567059"/>
    <w:rsid w:val="00567577"/>
    <w:rsid w:val="005678A5"/>
    <w:rsid w:val="00571A91"/>
    <w:rsid w:val="00572DA8"/>
    <w:rsid w:val="005756CE"/>
    <w:rsid w:val="00575AD3"/>
    <w:rsid w:val="00575B8A"/>
    <w:rsid w:val="00577BAC"/>
    <w:rsid w:val="00580828"/>
    <w:rsid w:val="00581F22"/>
    <w:rsid w:val="00583717"/>
    <w:rsid w:val="005844E9"/>
    <w:rsid w:val="005847DA"/>
    <w:rsid w:val="00584BD6"/>
    <w:rsid w:val="00584E54"/>
    <w:rsid w:val="00585361"/>
    <w:rsid w:val="005853B1"/>
    <w:rsid w:val="0058578B"/>
    <w:rsid w:val="005864E1"/>
    <w:rsid w:val="00586BE4"/>
    <w:rsid w:val="00587FF7"/>
    <w:rsid w:val="00590A47"/>
    <w:rsid w:val="00590BC5"/>
    <w:rsid w:val="00590F65"/>
    <w:rsid w:val="005918E7"/>
    <w:rsid w:val="00591B2C"/>
    <w:rsid w:val="00591D58"/>
    <w:rsid w:val="00592755"/>
    <w:rsid w:val="00592B52"/>
    <w:rsid w:val="00592D41"/>
    <w:rsid w:val="0059395D"/>
    <w:rsid w:val="00593CE8"/>
    <w:rsid w:val="00593F59"/>
    <w:rsid w:val="005943BF"/>
    <w:rsid w:val="005944EF"/>
    <w:rsid w:val="005959C0"/>
    <w:rsid w:val="00596597"/>
    <w:rsid w:val="00597594"/>
    <w:rsid w:val="00597637"/>
    <w:rsid w:val="005976D8"/>
    <w:rsid w:val="0059780E"/>
    <w:rsid w:val="005A00D4"/>
    <w:rsid w:val="005A1262"/>
    <w:rsid w:val="005A12F9"/>
    <w:rsid w:val="005A13E2"/>
    <w:rsid w:val="005A18B6"/>
    <w:rsid w:val="005A1E8E"/>
    <w:rsid w:val="005A282B"/>
    <w:rsid w:val="005A2D65"/>
    <w:rsid w:val="005A2FBD"/>
    <w:rsid w:val="005A450A"/>
    <w:rsid w:val="005A456F"/>
    <w:rsid w:val="005A4B99"/>
    <w:rsid w:val="005A526A"/>
    <w:rsid w:val="005A5276"/>
    <w:rsid w:val="005A5B93"/>
    <w:rsid w:val="005A5CAC"/>
    <w:rsid w:val="005A6167"/>
    <w:rsid w:val="005A6A2C"/>
    <w:rsid w:val="005A6BBE"/>
    <w:rsid w:val="005A770F"/>
    <w:rsid w:val="005A78F9"/>
    <w:rsid w:val="005B0773"/>
    <w:rsid w:val="005B0856"/>
    <w:rsid w:val="005B089D"/>
    <w:rsid w:val="005B08A8"/>
    <w:rsid w:val="005B19B5"/>
    <w:rsid w:val="005B1EE1"/>
    <w:rsid w:val="005B219F"/>
    <w:rsid w:val="005B2461"/>
    <w:rsid w:val="005B2674"/>
    <w:rsid w:val="005B310F"/>
    <w:rsid w:val="005B322C"/>
    <w:rsid w:val="005B4AF1"/>
    <w:rsid w:val="005B4E66"/>
    <w:rsid w:val="005B4F72"/>
    <w:rsid w:val="005B4F93"/>
    <w:rsid w:val="005B519B"/>
    <w:rsid w:val="005B5586"/>
    <w:rsid w:val="005B638E"/>
    <w:rsid w:val="005B7826"/>
    <w:rsid w:val="005B795E"/>
    <w:rsid w:val="005C0B14"/>
    <w:rsid w:val="005C2491"/>
    <w:rsid w:val="005C3251"/>
    <w:rsid w:val="005C3CA6"/>
    <w:rsid w:val="005C3DA9"/>
    <w:rsid w:val="005C4117"/>
    <w:rsid w:val="005C4B31"/>
    <w:rsid w:val="005C5243"/>
    <w:rsid w:val="005C5B15"/>
    <w:rsid w:val="005C6EF3"/>
    <w:rsid w:val="005C70B0"/>
    <w:rsid w:val="005C7893"/>
    <w:rsid w:val="005C7E18"/>
    <w:rsid w:val="005D0CCB"/>
    <w:rsid w:val="005D1617"/>
    <w:rsid w:val="005D163D"/>
    <w:rsid w:val="005D1A6C"/>
    <w:rsid w:val="005D1BCD"/>
    <w:rsid w:val="005D204F"/>
    <w:rsid w:val="005D20AA"/>
    <w:rsid w:val="005D3DA1"/>
    <w:rsid w:val="005D4236"/>
    <w:rsid w:val="005D5DD3"/>
    <w:rsid w:val="005D6488"/>
    <w:rsid w:val="005D6629"/>
    <w:rsid w:val="005D670E"/>
    <w:rsid w:val="005D7D3E"/>
    <w:rsid w:val="005E032F"/>
    <w:rsid w:val="005E03DE"/>
    <w:rsid w:val="005E055C"/>
    <w:rsid w:val="005E081D"/>
    <w:rsid w:val="005E0CBD"/>
    <w:rsid w:val="005E1036"/>
    <w:rsid w:val="005E2B21"/>
    <w:rsid w:val="005E2F3D"/>
    <w:rsid w:val="005E3D95"/>
    <w:rsid w:val="005E4E2B"/>
    <w:rsid w:val="005E649E"/>
    <w:rsid w:val="005E65ED"/>
    <w:rsid w:val="005E6E47"/>
    <w:rsid w:val="005E7238"/>
    <w:rsid w:val="005E762B"/>
    <w:rsid w:val="005E77DB"/>
    <w:rsid w:val="005E7CDA"/>
    <w:rsid w:val="005F00F4"/>
    <w:rsid w:val="005F06FA"/>
    <w:rsid w:val="005F07B7"/>
    <w:rsid w:val="005F2005"/>
    <w:rsid w:val="005F2102"/>
    <w:rsid w:val="005F2A39"/>
    <w:rsid w:val="005F2E0C"/>
    <w:rsid w:val="005F415F"/>
    <w:rsid w:val="005F4377"/>
    <w:rsid w:val="005F4D56"/>
    <w:rsid w:val="005F56E6"/>
    <w:rsid w:val="005F5775"/>
    <w:rsid w:val="005F57BD"/>
    <w:rsid w:val="005F5839"/>
    <w:rsid w:val="005F5AC7"/>
    <w:rsid w:val="005F5E18"/>
    <w:rsid w:val="005F5E9E"/>
    <w:rsid w:val="005F681B"/>
    <w:rsid w:val="005F74FF"/>
    <w:rsid w:val="005F79C1"/>
    <w:rsid w:val="005F7CA8"/>
    <w:rsid w:val="005F7E28"/>
    <w:rsid w:val="00600073"/>
    <w:rsid w:val="00600B9A"/>
    <w:rsid w:val="00600F48"/>
    <w:rsid w:val="00600FF8"/>
    <w:rsid w:val="0060123A"/>
    <w:rsid w:val="0060149F"/>
    <w:rsid w:val="00601D89"/>
    <w:rsid w:val="00601D99"/>
    <w:rsid w:val="00601E8A"/>
    <w:rsid w:val="006021B7"/>
    <w:rsid w:val="0060229B"/>
    <w:rsid w:val="006027DB"/>
    <w:rsid w:val="00602F3E"/>
    <w:rsid w:val="00602F50"/>
    <w:rsid w:val="00602F9E"/>
    <w:rsid w:val="006030BB"/>
    <w:rsid w:val="0060340D"/>
    <w:rsid w:val="006034C5"/>
    <w:rsid w:val="00603541"/>
    <w:rsid w:val="006037F6"/>
    <w:rsid w:val="0060390B"/>
    <w:rsid w:val="00603ACA"/>
    <w:rsid w:val="00603B7B"/>
    <w:rsid w:val="006042D0"/>
    <w:rsid w:val="00604F0D"/>
    <w:rsid w:val="006057B8"/>
    <w:rsid w:val="00605C32"/>
    <w:rsid w:val="00605E92"/>
    <w:rsid w:val="00606EE8"/>
    <w:rsid w:val="0060702C"/>
    <w:rsid w:val="006070AD"/>
    <w:rsid w:val="00610691"/>
    <w:rsid w:val="006107AB"/>
    <w:rsid w:val="00610CD7"/>
    <w:rsid w:val="006115AE"/>
    <w:rsid w:val="00611981"/>
    <w:rsid w:val="006119AE"/>
    <w:rsid w:val="00611B50"/>
    <w:rsid w:val="00612418"/>
    <w:rsid w:val="006129DD"/>
    <w:rsid w:val="00612B4B"/>
    <w:rsid w:val="00612FE8"/>
    <w:rsid w:val="00613101"/>
    <w:rsid w:val="00613925"/>
    <w:rsid w:val="006139B0"/>
    <w:rsid w:val="00613B26"/>
    <w:rsid w:val="00613ED5"/>
    <w:rsid w:val="006145F9"/>
    <w:rsid w:val="006149CF"/>
    <w:rsid w:val="0061640F"/>
    <w:rsid w:val="00616ED0"/>
    <w:rsid w:val="00617489"/>
    <w:rsid w:val="006177AC"/>
    <w:rsid w:val="00617EBC"/>
    <w:rsid w:val="00620C2A"/>
    <w:rsid w:val="00620CFB"/>
    <w:rsid w:val="00620D83"/>
    <w:rsid w:val="00622FCA"/>
    <w:rsid w:val="00623ADC"/>
    <w:rsid w:val="00624429"/>
    <w:rsid w:val="006252CB"/>
    <w:rsid w:val="0062611E"/>
    <w:rsid w:val="0062727F"/>
    <w:rsid w:val="006274BC"/>
    <w:rsid w:val="006276AB"/>
    <w:rsid w:val="0063011A"/>
    <w:rsid w:val="00631125"/>
    <w:rsid w:val="00631AD3"/>
    <w:rsid w:val="00631BE6"/>
    <w:rsid w:val="00631DC6"/>
    <w:rsid w:val="006322E9"/>
    <w:rsid w:val="00632CB4"/>
    <w:rsid w:val="00632CF3"/>
    <w:rsid w:val="00633035"/>
    <w:rsid w:val="006335D3"/>
    <w:rsid w:val="006338CD"/>
    <w:rsid w:val="00634323"/>
    <w:rsid w:val="00634B90"/>
    <w:rsid w:val="00634F20"/>
    <w:rsid w:val="00635064"/>
    <w:rsid w:val="006351AB"/>
    <w:rsid w:val="006351C0"/>
    <w:rsid w:val="006363DD"/>
    <w:rsid w:val="006366A6"/>
    <w:rsid w:val="00636AF4"/>
    <w:rsid w:val="00636F1D"/>
    <w:rsid w:val="0063761A"/>
    <w:rsid w:val="00637757"/>
    <w:rsid w:val="00637F88"/>
    <w:rsid w:val="00637FBB"/>
    <w:rsid w:val="00640CA2"/>
    <w:rsid w:val="00641005"/>
    <w:rsid w:val="0064156F"/>
    <w:rsid w:val="0064280C"/>
    <w:rsid w:val="00642A3A"/>
    <w:rsid w:val="00642EA4"/>
    <w:rsid w:val="00643050"/>
    <w:rsid w:val="006439FD"/>
    <w:rsid w:val="00643A0B"/>
    <w:rsid w:val="00643B5B"/>
    <w:rsid w:val="00643E3D"/>
    <w:rsid w:val="00643F49"/>
    <w:rsid w:val="00644E33"/>
    <w:rsid w:val="00645AC8"/>
    <w:rsid w:val="00646837"/>
    <w:rsid w:val="006469C6"/>
    <w:rsid w:val="006477A0"/>
    <w:rsid w:val="0065056E"/>
    <w:rsid w:val="00650DA5"/>
    <w:rsid w:val="00651130"/>
    <w:rsid w:val="00651637"/>
    <w:rsid w:val="00651A73"/>
    <w:rsid w:val="00651C68"/>
    <w:rsid w:val="00652A87"/>
    <w:rsid w:val="00653076"/>
    <w:rsid w:val="006533B7"/>
    <w:rsid w:val="006535FE"/>
    <w:rsid w:val="00653C07"/>
    <w:rsid w:val="00653DF5"/>
    <w:rsid w:val="0065421D"/>
    <w:rsid w:val="00655087"/>
    <w:rsid w:val="00655861"/>
    <w:rsid w:val="00656892"/>
    <w:rsid w:val="0065719C"/>
    <w:rsid w:val="0065729A"/>
    <w:rsid w:val="00657640"/>
    <w:rsid w:val="00660303"/>
    <w:rsid w:val="00660A0B"/>
    <w:rsid w:val="006630D3"/>
    <w:rsid w:val="00664A96"/>
    <w:rsid w:val="00665288"/>
    <w:rsid w:val="006653A7"/>
    <w:rsid w:val="0066584C"/>
    <w:rsid w:val="00665A45"/>
    <w:rsid w:val="00665BF3"/>
    <w:rsid w:val="00665D5F"/>
    <w:rsid w:val="006666FE"/>
    <w:rsid w:val="00666BDE"/>
    <w:rsid w:val="00667195"/>
    <w:rsid w:val="00670924"/>
    <w:rsid w:val="0067106A"/>
    <w:rsid w:val="0067142E"/>
    <w:rsid w:val="0067166A"/>
    <w:rsid w:val="00671A72"/>
    <w:rsid w:val="006724CC"/>
    <w:rsid w:val="00673462"/>
    <w:rsid w:val="00673F21"/>
    <w:rsid w:val="00674433"/>
    <w:rsid w:val="0067472F"/>
    <w:rsid w:val="00674951"/>
    <w:rsid w:val="00674C96"/>
    <w:rsid w:val="00676983"/>
    <w:rsid w:val="006769E4"/>
    <w:rsid w:val="00676F72"/>
    <w:rsid w:val="00677401"/>
    <w:rsid w:val="006774E3"/>
    <w:rsid w:val="00677648"/>
    <w:rsid w:val="00677810"/>
    <w:rsid w:val="00677A00"/>
    <w:rsid w:val="00680BE0"/>
    <w:rsid w:val="00681A02"/>
    <w:rsid w:val="006820F8"/>
    <w:rsid w:val="00682173"/>
    <w:rsid w:val="0068266C"/>
    <w:rsid w:val="00682D37"/>
    <w:rsid w:val="0068376E"/>
    <w:rsid w:val="00684B1C"/>
    <w:rsid w:val="00684D4B"/>
    <w:rsid w:val="00684E8B"/>
    <w:rsid w:val="006862D4"/>
    <w:rsid w:val="00687652"/>
    <w:rsid w:val="00687698"/>
    <w:rsid w:val="006877E2"/>
    <w:rsid w:val="00687E3A"/>
    <w:rsid w:val="00691474"/>
    <w:rsid w:val="00691697"/>
    <w:rsid w:val="006916A1"/>
    <w:rsid w:val="00691A29"/>
    <w:rsid w:val="00691C2E"/>
    <w:rsid w:val="00691C78"/>
    <w:rsid w:val="00692AC7"/>
    <w:rsid w:val="00692E03"/>
    <w:rsid w:val="0069370B"/>
    <w:rsid w:val="00694510"/>
    <w:rsid w:val="00695B4E"/>
    <w:rsid w:val="006961FE"/>
    <w:rsid w:val="00696B16"/>
    <w:rsid w:val="00697B8B"/>
    <w:rsid w:val="006A1D9B"/>
    <w:rsid w:val="006A290B"/>
    <w:rsid w:val="006A2B93"/>
    <w:rsid w:val="006A4A1C"/>
    <w:rsid w:val="006A4B96"/>
    <w:rsid w:val="006A4F9B"/>
    <w:rsid w:val="006A5397"/>
    <w:rsid w:val="006A5B45"/>
    <w:rsid w:val="006A5C75"/>
    <w:rsid w:val="006A5D3D"/>
    <w:rsid w:val="006A62FD"/>
    <w:rsid w:val="006A6806"/>
    <w:rsid w:val="006A6A98"/>
    <w:rsid w:val="006A6F56"/>
    <w:rsid w:val="006A708E"/>
    <w:rsid w:val="006A74F1"/>
    <w:rsid w:val="006A76BF"/>
    <w:rsid w:val="006A7AEC"/>
    <w:rsid w:val="006A7CEF"/>
    <w:rsid w:val="006B0021"/>
    <w:rsid w:val="006B040E"/>
    <w:rsid w:val="006B080B"/>
    <w:rsid w:val="006B1BB5"/>
    <w:rsid w:val="006B2732"/>
    <w:rsid w:val="006B27C4"/>
    <w:rsid w:val="006B283C"/>
    <w:rsid w:val="006B3305"/>
    <w:rsid w:val="006B4366"/>
    <w:rsid w:val="006B4451"/>
    <w:rsid w:val="006B4A45"/>
    <w:rsid w:val="006B4E3E"/>
    <w:rsid w:val="006B4FA2"/>
    <w:rsid w:val="006B53A3"/>
    <w:rsid w:val="006B57DC"/>
    <w:rsid w:val="006B5BA2"/>
    <w:rsid w:val="006B5CD7"/>
    <w:rsid w:val="006B5EE9"/>
    <w:rsid w:val="006B5F37"/>
    <w:rsid w:val="006B69EE"/>
    <w:rsid w:val="006B6B29"/>
    <w:rsid w:val="006B725C"/>
    <w:rsid w:val="006B76DB"/>
    <w:rsid w:val="006B7BF9"/>
    <w:rsid w:val="006C02D7"/>
    <w:rsid w:val="006C03A6"/>
    <w:rsid w:val="006C03CD"/>
    <w:rsid w:val="006C09C3"/>
    <w:rsid w:val="006C1769"/>
    <w:rsid w:val="006C1AFD"/>
    <w:rsid w:val="006C26FD"/>
    <w:rsid w:val="006C29C8"/>
    <w:rsid w:val="006C30A5"/>
    <w:rsid w:val="006C3ECC"/>
    <w:rsid w:val="006C4DB4"/>
    <w:rsid w:val="006C4E1E"/>
    <w:rsid w:val="006C6016"/>
    <w:rsid w:val="006C707B"/>
    <w:rsid w:val="006C7BF2"/>
    <w:rsid w:val="006C7CD4"/>
    <w:rsid w:val="006D02E8"/>
    <w:rsid w:val="006D084D"/>
    <w:rsid w:val="006D1847"/>
    <w:rsid w:val="006D1FBA"/>
    <w:rsid w:val="006D237E"/>
    <w:rsid w:val="006D246E"/>
    <w:rsid w:val="006D28A5"/>
    <w:rsid w:val="006D2977"/>
    <w:rsid w:val="006D3499"/>
    <w:rsid w:val="006D3EA4"/>
    <w:rsid w:val="006D4302"/>
    <w:rsid w:val="006D4C67"/>
    <w:rsid w:val="006D58EB"/>
    <w:rsid w:val="006D5AF3"/>
    <w:rsid w:val="006D5CB4"/>
    <w:rsid w:val="006D5E2B"/>
    <w:rsid w:val="006D6BA5"/>
    <w:rsid w:val="006D74CA"/>
    <w:rsid w:val="006D7653"/>
    <w:rsid w:val="006D7ACA"/>
    <w:rsid w:val="006E24CE"/>
    <w:rsid w:val="006E35E0"/>
    <w:rsid w:val="006E3B0A"/>
    <w:rsid w:val="006E4240"/>
    <w:rsid w:val="006E5996"/>
    <w:rsid w:val="006E6466"/>
    <w:rsid w:val="006E6B20"/>
    <w:rsid w:val="006E7F5F"/>
    <w:rsid w:val="006F068E"/>
    <w:rsid w:val="006F1B8D"/>
    <w:rsid w:val="006F1E25"/>
    <w:rsid w:val="006F272D"/>
    <w:rsid w:val="006F28FC"/>
    <w:rsid w:val="006F3107"/>
    <w:rsid w:val="006F36A3"/>
    <w:rsid w:val="006F36FC"/>
    <w:rsid w:val="006F381F"/>
    <w:rsid w:val="006F3B80"/>
    <w:rsid w:val="006F3C89"/>
    <w:rsid w:val="006F3F87"/>
    <w:rsid w:val="006F4096"/>
    <w:rsid w:val="006F420A"/>
    <w:rsid w:val="006F464C"/>
    <w:rsid w:val="006F4FF5"/>
    <w:rsid w:val="006F5425"/>
    <w:rsid w:val="006F5C0F"/>
    <w:rsid w:val="006F653B"/>
    <w:rsid w:val="006F70D8"/>
    <w:rsid w:val="006F7BC3"/>
    <w:rsid w:val="00700D59"/>
    <w:rsid w:val="00700E48"/>
    <w:rsid w:val="007034F4"/>
    <w:rsid w:val="007035F8"/>
    <w:rsid w:val="0070383E"/>
    <w:rsid w:val="00703E60"/>
    <w:rsid w:val="00704A74"/>
    <w:rsid w:val="00704A8B"/>
    <w:rsid w:val="00705B5E"/>
    <w:rsid w:val="00705FBD"/>
    <w:rsid w:val="00706AF1"/>
    <w:rsid w:val="00706CCC"/>
    <w:rsid w:val="00707105"/>
    <w:rsid w:val="00707693"/>
    <w:rsid w:val="0070781B"/>
    <w:rsid w:val="00707952"/>
    <w:rsid w:val="00707DDA"/>
    <w:rsid w:val="00707EFE"/>
    <w:rsid w:val="0071054E"/>
    <w:rsid w:val="00710B02"/>
    <w:rsid w:val="0071123B"/>
    <w:rsid w:val="00712EFB"/>
    <w:rsid w:val="007136AD"/>
    <w:rsid w:val="00713835"/>
    <w:rsid w:val="00714450"/>
    <w:rsid w:val="007145E1"/>
    <w:rsid w:val="0071491C"/>
    <w:rsid w:val="00714A82"/>
    <w:rsid w:val="00714FE1"/>
    <w:rsid w:val="0071540F"/>
    <w:rsid w:val="00717048"/>
    <w:rsid w:val="007175ED"/>
    <w:rsid w:val="0072020B"/>
    <w:rsid w:val="00720235"/>
    <w:rsid w:val="007206FC"/>
    <w:rsid w:val="00720F24"/>
    <w:rsid w:val="00721084"/>
    <w:rsid w:val="007210B3"/>
    <w:rsid w:val="007212CE"/>
    <w:rsid w:val="00722534"/>
    <w:rsid w:val="00722A20"/>
    <w:rsid w:val="00722B62"/>
    <w:rsid w:val="00722E4E"/>
    <w:rsid w:val="0072340F"/>
    <w:rsid w:val="00723580"/>
    <w:rsid w:val="007239D7"/>
    <w:rsid w:val="00723C1F"/>
    <w:rsid w:val="00723EF2"/>
    <w:rsid w:val="007245C5"/>
    <w:rsid w:val="00724628"/>
    <w:rsid w:val="007246D6"/>
    <w:rsid w:val="0072492C"/>
    <w:rsid w:val="00724F27"/>
    <w:rsid w:val="00725299"/>
    <w:rsid w:val="00725DF9"/>
    <w:rsid w:val="00726FBD"/>
    <w:rsid w:val="00727E12"/>
    <w:rsid w:val="00730055"/>
    <w:rsid w:val="00730370"/>
    <w:rsid w:val="00730412"/>
    <w:rsid w:val="0073080B"/>
    <w:rsid w:val="007309A2"/>
    <w:rsid w:val="00730C18"/>
    <w:rsid w:val="00731264"/>
    <w:rsid w:val="0073157A"/>
    <w:rsid w:val="007324AA"/>
    <w:rsid w:val="00733D63"/>
    <w:rsid w:val="00734050"/>
    <w:rsid w:val="00734DD6"/>
    <w:rsid w:val="00735160"/>
    <w:rsid w:val="0073579D"/>
    <w:rsid w:val="007366E9"/>
    <w:rsid w:val="007374DB"/>
    <w:rsid w:val="0074017E"/>
    <w:rsid w:val="00740519"/>
    <w:rsid w:val="00740A22"/>
    <w:rsid w:val="0074151E"/>
    <w:rsid w:val="00741E5B"/>
    <w:rsid w:val="00741E67"/>
    <w:rsid w:val="00742607"/>
    <w:rsid w:val="00742D39"/>
    <w:rsid w:val="007439B4"/>
    <w:rsid w:val="00743D9E"/>
    <w:rsid w:val="00744164"/>
    <w:rsid w:val="007444F2"/>
    <w:rsid w:val="007445B6"/>
    <w:rsid w:val="0074465A"/>
    <w:rsid w:val="007448BC"/>
    <w:rsid w:val="007449EC"/>
    <w:rsid w:val="00744BBE"/>
    <w:rsid w:val="007450FC"/>
    <w:rsid w:val="00745FC2"/>
    <w:rsid w:val="00746D31"/>
    <w:rsid w:val="00747CE6"/>
    <w:rsid w:val="00747DD3"/>
    <w:rsid w:val="007505C5"/>
    <w:rsid w:val="00750EDA"/>
    <w:rsid w:val="00751019"/>
    <w:rsid w:val="00751995"/>
    <w:rsid w:val="00752889"/>
    <w:rsid w:val="00754410"/>
    <w:rsid w:val="00754921"/>
    <w:rsid w:val="007558D7"/>
    <w:rsid w:val="00757962"/>
    <w:rsid w:val="00760190"/>
    <w:rsid w:val="0076074A"/>
    <w:rsid w:val="00760DA6"/>
    <w:rsid w:val="00760E36"/>
    <w:rsid w:val="00761038"/>
    <w:rsid w:val="0076134A"/>
    <w:rsid w:val="00762310"/>
    <w:rsid w:val="00762943"/>
    <w:rsid w:val="00762AC5"/>
    <w:rsid w:val="00763BDB"/>
    <w:rsid w:val="00763EB0"/>
    <w:rsid w:val="0076426F"/>
    <w:rsid w:val="00764A57"/>
    <w:rsid w:val="00764BAD"/>
    <w:rsid w:val="0076501B"/>
    <w:rsid w:val="00765666"/>
    <w:rsid w:val="00765A11"/>
    <w:rsid w:val="00765ABD"/>
    <w:rsid w:val="0076616A"/>
    <w:rsid w:val="00766824"/>
    <w:rsid w:val="00766B80"/>
    <w:rsid w:val="00766BA1"/>
    <w:rsid w:val="00766CD3"/>
    <w:rsid w:val="00766DBB"/>
    <w:rsid w:val="00766F6C"/>
    <w:rsid w:val="00767622"/>
    <w:rsid w:val="007676F2"/>
    <w:rsid w:val="00767D44"/>
    <w:rsid w:val="00770B4E"/>
    <w:rsid w:val="00770B58"/>
    <w:rsid w:val="00770DDE"/>
    <w:rsid w:val="00771045"/>
    <w:rsid w:val="0077122C"/>
    <w:rsid w:val="007714D6"/>
    <w:rsid w:val="00771B6E"/>
    <w:rsid w:val="00771CCE"/>
    <w:rsid w:val="00771DB9"/>
    <w:rsid w:val="007720E5"/>
    <w:rsid w:val="0077225B"/>
    <w:rsid w:val="007723A2"/>
    <w:rsid w:val="00772531"/>
    <w:rsid w:val="00772709"/>
    <w:rsid w:val="00773B0D"/>
    <w:rsid w:val="00774155"/>
    <w:rsid w:val="00774310"/>
    <w:rsid w:val="0077464B"/>
    <w:rsid w:val="007746EE"/>
    <w:rsid w:val="00774A72"/>
    <w:rsid w:val="007753CE"/>
    <w:rsid w:val="00775539"/>
    <w:rsid w:val="00775CCC"/>
    <w:rsid w:val="007776BC"/>
    <w:rsid w:val="007815EC"/>
    <w:rsid w:val="007816D5"/>
    <w:rsid w:val="007827E3"/>
    <w:rsid w:val="00782F00"/>
    <w:rsid w:val="007840F8"/>
    <w:rsid w:val="00785A93"/>
    <w:rsid w:val="00786578"/>
    <w:rsid w:val="00786B70"/>
    <w:rsid w:val="00786EC7"/>
    <w:rsid w:val="00786F4E"/>
    <w:rsid w:val="007874A3"/>
    <w:rsid w:val="0079040A"/>
    <w:rsid w:val="00790803"/>
    <w:rsid w:val="007910D8"/>
    <w:rsid w:val="0079194E"/>
    <w:rsid w:val="0079208D"/>
    <w:rsid w:val="00792755"/>
    <w:rsid w:val="007927F6"/>
    <w:rsid w:val="00792DAA"/>
    <w:rsid w:val="00793022"/>
    <w:rsid w:val="007937E3"/>
    <w:rsid w:val="00793D50"/>
    <w:rsid w:val="00793FE5"/>
    <w:rsid w:val="007943A4"/>
    <w:rsid w:val="00794473"/>
    <w:rsid w:val="007952CA"/>
    <w:rsid w:val="0079548E"/>
    <w:rsid w:val="007954C0"/>
    <w:rsid w:val="007957BE"/>
    <w:rsid w:val="007960B3"/>
    <w:rsid w:val="00796DD2"/>
    <w:rsid w:val="00797066"/>
    <w:rsid w:val="00797321"/>
    <w:rsid w:val="007A023C"/>
    <w:rsid w:val="007A08A4"/>
    <w:rsid w:val="007A0984"/>
    <w:rsid w:val="007A0EAC"/>
    <w:rsid w:val="007A0F98"/>
    <w:rsid w:val="007A120D"/>
    <w:rsid w:val="007A2861"/>
    <w:rsid w:val="007A2D4A"/>
    <w:rsid w:val="007A31E0"/>
    <w:rsid w:val="007A40CA"/>
    <w:rsid w:val="007A45FB"/>
    <w:rsid w:val="007A6019"/>
    <w:rsid w:val="007A6C39"/>
    <w:rsid w:val="007A7F28"/>
    <w:rsid w:val="007B06B0"/>
    <w:rsid w:val="007B0965"/>
    <w:rsid w:val="007B0BBE"/>
    <w:rsid w:val="007B1E41"/>
    <w:rsid w:val="007B2754"/>
    <w:rsid w:val="007B2FF1"/>
    <w:rsid w:val="007B3B4D"/>
    <w:rsid w:val="007B4CFF"/>
    <w:rsid w:val="007B5433"/>
    <w:rsid w:val="007B616F"/>
    <w:rsid w:val="007B6C41"/>
    <w:rsid w:val="007B7221"/>
    <w:rsid w:val="007B7A32"/>
    <w:rsid w:val="007C0CB3"/>
    <w:rsid w:val="007C1889"/>
    <w:rsid w:val="007C1F0B"/>
    <w:rsid w:val="007C2DD1"/>
    <w:rsid w:val="007C316B"/>
    <w:rsid w:val="007C4221"/>
    <w:rsid w:val="007C4579"/>
    <w:rsid w:val="007C4581"/>
    <w:rsid w:val="007C5300"/>
    <w:rsid w:val="007C5621"/>
    <w:rsid w:val="007C5C14"/>
    <w:rsid w:val="007C5F88"/>
    <w:rsid w:val="007C681C"/>
    <w:rsid w:val="007C6973"/>
    <w:rsid w:val="007C6CEE"/>
    <w:rsid w:val="007D0173"/>
    <w:rsid w:val="007D0398"/>
    <w:rsid w:val="007D0BE5"/>
    <w:rsid w:val="007D113F"/>
    <w:rsid w:val="007D1B4E"/>
    <w:rsid w:val="007D1C7A"/>
    <w:rsid w:val="007D2A40"/>
    <w:rsid w:val="007D2A70"/>
    <w:rsid w:val="007D32FB"/>
    <w:rsid w:val="007D33F9"/>
    <w:rsid w:val="007D349A"/>
    <w:rsid w:val="007D4324"/>
    <w:rsid w:val="007D4C05"/>
    <w:rsid w:val="007D5622"/>
    <w:rsid w:val="007D58C9"/>
    <w:rsid w:val="007D5C91"/>
    <w:rsid w:val="007D603E"/>
    <w:rsid w:val="007D6573"/>
    <w:rsid w:val="007D6952"/>
    <w:rsid w:val="007D6EF5"/>
    <w:rsid w:val="007D714B"/>
    <w:rsid w:val="007D7766"/>
    <w:rsid w:val="007D7FCC"/>
    <w:rsid w:val="007E055F"/>
    <w:rsid w:val="007E0D4C"/>
    <w:rsid w:val="007E1367"/>
    <w:rsid w:val="007E1768"/>
    <w:rsid w:val="007E2B5F"/>
    <w:rsid w:val="007E3DA1"/>
    <w:rsid w:val="007E3EA4"/>
    <w:rsid w:val="007E457C"/>
    <w:rsid w:val="007E4608"/>
    <w:rsid w:val="007E49C9"/>
    <w:rsid w:val="007E5221"/>
    <w:rsid w:val="007E63DA"/>
    <w:rsid w:val="007E6E0F"/>
    <w:rsid w:val="007E7E35"/>
    <w:rsid w:val="007F06CC"/>
    <w:rsid w:val="007F0837"/>
    <w:rsid w:val="007F15F0"/>
    <w:rsid w:val="007F17BF"/>
    <w:rsid w:val="007F1802"/>
    <w:rsid w:val="007F20AD"/>
    <w:rsid w:val="007F2186"/>
    <w:rsid w:val="007F270C"/>
    <w:rsid w:val="007F2A69"/>
    <w:rsid w:val="007F2FED"/>
    <w:rsid w:val="007F364E"/>
    <w:rsid w:val="007F3D41"/>
    <w:rsid w:val="007F3E8A"/>
    <w:rsid w:val="007F5D09"/>
    <w:rsid w:val="007F5E32"/>
    <w:rsid w:val="007F7216"/>
    <w:rsid w:val="007F737B"/>
    <w:rsid w:val="007F78AA"/>
    <w:rsid w:val="007F7DA6"/>
    <w:rsid w:val="008009C4"/>
    <w:rsid w:val="008017AC"/>
    <w:rsid w:val="00801B12"/>
    <w:rsid w:val="00801CD2"/>
    <w:rsid w:val="008021FC"/>
    <w:rsid w:val="00802C5C"/>
    <w:rsid w:val="00802CC9"/>
    <w:rsid w:val="0080370B"/>
    <w:rsid w:val="00803E19"/>
    <w:rsid w:val="00804048"/>
    <w:rsid w:val="00804936"/>
    <w:rsid w:val="00804A28"/>
    <w:rsid w:val="00804B2D"/>
    <w:rsid w:val="00805593"/>
    <w:rsid w:val="00806479"/>
    <w:rsid w:val="0080684C"/>
    <w:rsid w:val="00807CA3"/>
    <w:rsid w:val="00807F65"/>
    <w:rsid w:val="00810907"/>
    <w:rsid w:val="00810908"/>
    <w:rsid w:val="00811A23"/>
    <w:rsid w:val="00811B10"/>
    <w:rsid w:val="00811EC0"/>
    <w:rsid w:val="00813327"/>
    <w:rsid w:val="00813B58"/>
    <w:rsid w:val="00813D78"/>
    <w:rsid w:val="00814683"/>
    <w:rsid w:val="00815A55"/>
    <w:rsid w:val="00816791"/>
    <w:rsid w:val="008169A3"/>
    <w:rsid w:val="00816A47"/>
    <w:rsid w:val="00817419"/>
    <w:rsid w:val="00817B4E"/>
    <w:rsid w:val="00817CE4"/>
    <w:rsid w:val="00820F52"/>
    <w:rsid w:val="00821609"/>
    <w:rsid w:val="0082188C"/>
    <w:rsid w:val="0082213C"/>
    <w:rsid w:val="00822FFD"/>
    <w:rsid w:val="008239FA"/>
    <w:rsid w:val="00823DB6"/>
    <w:rsid w:val="008243F4"/>
    <w:rsid w:val="008246CB"/>
    <w:rsid w:val="00824973"/>
    <w:rsid w:val="00824E76"/>
    <w:rsid w:val="008250FD"/>
    <w:rsid w:val="008260AB"/>
    <w:rsid w:val="008264EE"/>
    <w:rsid w:val="00826789"/>
    <w:rsid w:val="00826A0F"/>
    <w:rsid w:val="008279B9"/>
    <w:rsid w:val="00827B6A"/>
    <w:rsid w:val="00833DE6"/>
    <w:rsid w:val="00834892"/>
    <w:rsid w:val="00834A21"/>
    <w:rsid w:val="00835511"/>
    <w:rsid w:val="0083557C"/>
    <w:rsid w:val="00835F21"/>
    <w:rsid w:val="00836232"/>
    <w:rsid w:val="00836286"/>
    <w:rsid w:val="008365BD"/>
    <w:rsid w:val="008366D4"/>
    <w:rsid w:val="00836CA8"/>
    <w:rsid w:val="00836CD3"/>
    <w:rsid w:val="008374BA"/>
    <w:rsid w:val="00837CBF"/>
    <w:rsid w:val="00837F42"/>
    <w:rsid w:val="008400C8"/>
    <w:rsid w:val="00841118"/>
    <w:rsid w:val="00841936"/>
    <w:rsid w:val="00841A77"/>
    <w:rsid w:val="00841BF3"/>
    <w:rsid w:val="00842309"/>
    <w:rsid w:val="00842342"/>
    <w:rsid w:val="008435AB"/>
    <w:rsid w:val="008435BD"/>
    <w:rsid w:val="00843A45"/>
    <w:rsid w:val="00845969"/>
    <w:rsid w:val="00845AAA"/>
    <w:rsid w:val="00845F49"/>
    <w:rsid w:val="008460FC"/>
    <w:rsid w:val="0084662C"/>
    <w:rsid w:val="00846B79"/>
    <w:rsid w:val="008475D0"/>
    <w:rsid w:val="00847714"/>
    <w:rsid w:val="008478F2"/>
    <w:rsid w:val="00850D4C"/>
    <w:rsid w:val="008514C0"/>
    <w:rsid w:val="00851704"/>
    <w:rsid w:val="00851977"/>
    <w:rsid w:val="00851ADE"/>
    <w:rsid w:val="00851E55"/>
    <w:rsid w:val="008525E5"/>
    <w:rsid w:val="00852758"/>
    <w:rsid w:val="00853E00"/>
    <w:rsid w:val="00854218"/>
    <w:rsid w:val="0085509E"/>
    <w:rsid w:val="0085552D"/>
    <w:rsid w:val="0085619B"/>
    <w:rsid w:val="00856217"/>
    <w:rsid w:val="008567CE"/>
    <w:rsid w:val="008568EE"/>
    <w:rsid w:val="008575A6"/>
    <w:rsid w:val="0085781C"/>
    <w:rsid w:val="00857EA8"/>
    <w:rsid w:val="00857EA9"/>
    <w:rsid w:val="00861977"/>
    <w:rsid w:val="008620ED"/>
    <w:rsid w:val="008627E2"/>
    <w:rsid w:val="00863021"/>
    <w:rsid w:val="0086332B"/>
    <w:rsid w:val="008640CE"/>
    <w:rsid w:val="00864AAB"/>
    <w:rsid w:val="00864B09"/>
    <w:rsid w:val="00864BAC"/>
    <w:rsid w:val="00864EA0"/>
    <w:rsid w:val="00865697"/>
    <w:rsid w:val="00865EA9"/>
    <w:rsid w:val="008662FD"/>
    <w:rsid w:val="00867856"/>
    <w:rsid w:val="00870A79"/>
    <w:rsid w:val="00870F9A"/>
    <w:rsid w:val="00871582"/>
    <w:rsid w:val="008716A1"/>
    <w:rsid w:val="0087284C"/>
    <w:rsid w:val="008736A9"/>
    <w:rsid w:val="008738C9"/>
    <w:rsid w:val="008749F7"/>
    <w:rsid w:val="00874BB7"/>
    <w:rsid w:val="00874E12"/>
    <w:rsid w:val="00874E51"/>
    <w:rsid w:val="00874FDC"/>
    <w:rsid w:val="00875381"/>
    <w:rsid w:val="00875621"/>
    <w:rsid w:val="00875A45"/>
    <w:rsid w:val="00875DE4"/>
    <w:rsid w:val="00875F3A"/>
    <w:rsid w:val="008761E2"/>
    <w:rsid w:val="008762D8"/>
    <w:rsid w:val="00876B84"/>
    <w:rsid w:val="00876CA9"/>
    <w:rsid w:val="008770A7"/>
    <w:rsid w:val="008771E9"/>
    <w:rsid w:val="00877FBF"/>
    <w:rsid w:val="0088045E"/>
    <w:rsid w:val="008807A7"/>
    <w:rsid w:val="00880BE6"/>
    <w:rsid w:val="00881385"/>
    <w:rsid w:val="008815C8"/>
    <w:rsid w:val="00881920"/>
    <w:rsid w:val="00881A97"/>
    <w:rsid w:val="008822E2"/>
    <w:rsid w:val="00882A3F"/>
    <w:rsid w:val="0088346C"/>
    <w:rsid w:val="008834FB"/>
    <w:rsid w:val="00883A14"/>
    <w:rsid w:val="00884267"/>
    <w:rsid w:val="00884443"/>
    <w:rsid w:val="0088479F"/>
    <w:rsid w:val="008848D4"/>
    <w:rsid w:val="00884F1A"/>
    <w:rsid w:val="0088529F"/>
    <w:rsid w:val="008859A7"/>
    <w:rsid w:val="00885AEF"/>
    <w:rsid w:val="008863BE"/>
    <w:rsid w:val="008867AF"/>
    <w:rsid w:val="00886B8F"/>
    <w:rsid w:val="00887423"/>
    <w:rsid w:val="00887478"/>
    <w:rsid w:val="0088773D"/>
    <w:rsid w:val="00887C7A"/>
    <w:rsid w:val="008903B3"/>
    <w:rsid w:val="008906A7"/>
    <w:rsid w:val="00890F47"/>
    <w:rsid w:val="008915E8"/>
    <w:rsid w:val="00891BFC"/>
    <w:rsid w:val="00892364"/>
    <w:rsid w:val="00892844"/>
    <w:rsid w:val="008934A1"/>
    <w:rsid w:val="0089359F"/>
    <w:rsid w:val="00894452"/>
    <w:rsid w:val="008947B5"/>
    <w:rsid w:val="008949B0"/>
    <w:rsid w:val="00894E23"/>
    <w:rsid w:val="00896E2A"/>
    <w:rsid w:val="00896E89"/>
    <w:rsid w:val="00897B59"/>
    <w:rsid w:val="008A0780"/>
    <w:rsid w:val="008A0C28"/>
    <w:rsid w:val="008A10E3"/>
    <w:rsid w:val="008A1320"/>
    <w:rsid w:val="008A1653"/>
    <w:rsid w:val="008A1900"/>
    <w:rsid w:val="008A1FD4"/>
    <w:rsid w:val="008A2FEC"/>
    <w:rsid w:val="008A3059"/>
    <w:rsid w:val="008A3318"/>
    <w:rsid w:val="008A4199"/>
    <w:rsid w:val="008A4CF9"/>
    <w:rsid w:val="008A4E05"/>
    <w:rsid w:val="008A58C5"/>
    <w:rsid w:val="008A6201"/>
    <w:rsid w:val="008A667A"/>
    <w:rsid w:val="008A6B7F"/>
    <w:rsid w:val="008A78EE"/>
    <w:rsid w:val="008B0273"/>
    <w:rsid w:val="008B109A"/>
    <w:rsid w:val="008B3C11"/>
    <w:rsid w:val="008B47BD"/>
    <w:rsid w:val="008B4AB4"/>
    <w:rsid w:val="008B4B57"/>
    <w:rsid w:val="008B5512"/>
    <w:rsid w:val="008B5758"/>
    <w:rsid w:val="008B5865"/>
    <w:rsid w:val="008B5B71"/>
    <w:rsid w:val="008B6204"/>
    <w:rsid w:val="008B66B3"/>
    <w:rsid w:val="008B72B0"/>
    <w:rsid w:val="008B73D3"/>
    <w:rsid w:val="008C00F6"/>
    <w:rsid w:val="008C025B"/>
    <w:rsid w:val="008C053A"/>
    <w:rsid w:val="008C0983"/>
    <w:rsid w:val="008C0F03"/>
    <w:rsid w:val="008C1143"/>
    <w:rsid w:val="008C3382"/>
    <w:rsid w:val="008C362C"/>
    <w:rsid w:val="008C3C71"/>
    <w:rsid w:val="008C3F6B"/>
    <w:rsid w:val="008C40B6"/>
    <w:rsid w:val="008C444E"/>
    <w:rsid w:val="008C446C"/>
    <w:rsid w:val="008C4AFB"/>
    <w:rsid w:val="008C4CBF"/>
    <w:rsid w:val="008C666A"/>
    <w:rsid w:val="008C6A69"/>
    <w:rsid w:val="008C7107"/>
    <w:rsid w:val="008C7FD9"/>
    <w:rsid w:val="008D031E"/>
    <w:rsid w:val="008D070C"/>
    <w:rsid w:val="008D1666"/>
    <w:rsid w:val="008D168D"/>
    <w:rsid w:val="008D1E65"/>
    <w:rsid w:val="008D1E66"/>
    <w:rsid w:val="008D3521"/>
    <w:rsid w:val="008D3D2C"/>
    <w:rsid w:val="008D3F48"/>
    <w:rsid w:val="008D42F1"/>
    <w:rsid w:val="008D4481"/>
    <w:rsid w:val="008D4630"/>
    <w:rsid w:val="008D4991"/>
    <w:rsid w:val="008D4A0D"/>
    <w:rsid w:val="008D5071"/>
    <w:rsid w:val="008D5548"/>
    <w:rsid w:val="008D5BC5"/>
    <w:rsid w:val="008D6DF4"/>
    <w:rsid w:val="008D7B63"/>
    <w:rsid w:val="008D7D95"/>
    <w:rsid w:val="008D7E4C"/>
    <w:rsid w:val="008E018F"/>
    <w:rsid w:val="008E039B"/>
    <w:rsid w:val="008E19EF"/>
    <w:rsid w:val="008E1CBD"/>
    <w:rsid w:val="008E2423"/>
    <w:rsid w:val="008E2D12"/>
    <w:rsid w:val="008E41BC"/>
    <w:rsid w:val="008E41F6"/>
    <w:rsid w:val="008E4851"/>
    <w:rsid w:val="008E4A99"/>
    <w:rsid w:val="008E4F22"/>
    <w:rsid w:val="008E5105"/>
    <w:rsid w:val="008E5D45"/>
    <w:rsid w:val="008E6A37"/>
    <w:rsid w:val="008E6FFD"/>
    <w:rsid w:val="008E71FD"/>
    <w:rsid w:val="008F0034"/>
    <w:rsid w:val="008F05CB"/>
    <w:rsid w:val="008F1554"/>
    <w:rsid w:val="008F2299"/>
    <w:rsid w:val="008F2503"/>
    <w:rsid w:val="008F2860"/>
    <w:rsid w:val="008F2965"/>
    <w:rsid w:val="008F3E94"/>
    <w:rsid w:val="008F514D"/>
    <w:rsid w:val="008F5C5C"/>
    <w:rsid w:val="008F6D67"/>
    <w:rsid w:val="008F70F2"/>
    <w:rsid w:val="008F7158"/>
    <w:rsid w:val="008F76C5"/>
    <w:rsid w:val="008F7E88"/>
    <w:rsid w:val="0090026C"/>
    <w:rsid w:val="00900367"/>
    <w:rsid w:val="00900D43"/>
    <w:rsid w:val="0090109B"/>
    <w:rsid w:val="00901960"/>
    <w:rsid w:val="00901B38"/>
    <w:rsid w:val="0090202E"/>
    <w:rsid w:val="00904629"/>
    <w:rsid w:val="00904C60"/>
    <w:rsid w:val="00905DE2"/>
    <w:rsid w:val="0090600C"/>
    <w:rsid w:val="00906165"/>
    <w:rsid w:val="00906C4C"/>
    <w:rsid w:val="009070AC"/>
    <w:rsid w:val="0090796B"/>
    <w:rsid w:val="00907C67"/>
    <w:rsid w:val="0091042B"/>
    <w:rsid w:val="00910432"/>
    <w:rsid w:val="00910713"/>
    <w:rsid w:val="00910786"/>
    <w:rsid w:val="0091093D"/>
    <w:rsid w:val="009109C5"/>
    <w:rsid w:val="00910C6F"/>
    <w:rsid w:val="00910CE6"/>
    <w:rsid w:val="0091115B"/>
    <w:rsid w:val="009119D9"/>
    <w:rsid w:val="009145A0"/>
    <w:rsid w:val="00914FE4"/>
    <w:rsid w:val="00915395"/>
    <w:rsid w:val="00915C71"/>
    <w:rsid w:val="00915F18"/>
    <w:rsid w:val="009162FD"/>
    <w:rsid w:val="009168DC"/>
    <w:rsid w:val="00916CA0"/>
    <w:rsid w:val="0091704E"/>
    <w:rsid w:val="009171B8"/>
    <w:rsid w:val="009174DA"/>
    <w:rsid w:val="0091774D"/>
    <w:rsid w:val="00917BDB"/>
    <w:rsid w:val="00917DF1"/>
    <w:rsid w:val="0092060D"/>
    <w:rsid w:val="00920CC0"/>
    <w:rsid w:val="00920F9B"/>
    <w:rsid w:val="009218FC"/>
    <w:rsid w:val="009228CD"/>
    <w:rsid w:val="00923619"/>
    <w:rsid w:val="0092387D"/>
    <w:rsid w:val="00923EFD"/>
    <w:rsid w:val="009245A0"/>
    <w:rsid w:val="00924693"/>
    <w:rsid w:val="0092553B"/>
    <w:rsid w:val="009257E4"/>
    <w:rsid w:val="00925A8F"/>
    <w:rsid w:val="0092638E"/>
    <w:rsid w:val="009270ED"/>
    <w:rsid w:val="00927709"/>
    <w:rsid w:val="00927DC4"/>
    <w:rsid w:val="00930275"/>
    <w:rsid w:val="009302E6"/>
    <w:rsid w:val="009309FB"/>
    <w:rsid w:val="009312DF"/>
    <w:rsid w:val="0093136F"/>
    <w:rsid w:val="00931844"/>
    <w:rsid w:val="00931950"/>
    <w:rsid w:val="0093199F"/>
    <w:rsid w:val="00932260"/>
    <w:rsid w:val="00932267"/>
    <w:rsid w:val="00932671"/>
    <w:rsid w:val="00933825"/>
    <w:rsid w:val="0093405B"/>
    <w:rsid w:val="00934377"/>
    <w:rsid w:val="00934951"/>
    <w:rsid w:val="00934FE5"/>
    <w:rsid w:val="00935DB3"/>
    <w:rsid w:val="00936952"/>
    <w:rsid w:val="00937510"/>
    <w:rsid w:val="00937DA7"/>
    <w:rsid w:val="00940086"/>
    <w:rsid w:val="00940090"/>
    <w:rsid w:val="00940630"/>
    <w:rsid w:val="00940A55"/>
    <w:rsid w:val="009416B4"/>
    <w:rsid w:val="00941FD3"/>
    <w:rsid w:val="00943936"/>
    <w:rsid w:val="00944E0B"/>
    <w:rsid w:val="00945A4B"/>
    <w:rsid w:val="00945A58"/>
    <w:rsid w:val="00945AD6"/>
    <w:rsid w:val="00945F04"/>
    <w:rsid w:val="00946532"/>
    <w:rsid w:val="00946BDC"/>
    <w:rsid w:val="00946E11"/>
    <w:rsid w:val="0094707C"/>
    <w:rsid w:val="00947395"/>
    <w:rsid w:val="0094763A"/>
    <w:rsid w:val="00951296"/>
    <w:rsid w:val="009515A0"/>
    <w:rsid w:val="00951B23"/>
    <w:rsid w:val="00952702"/>
    <w:rsid w:val="00952B25"/>
    <w:rsid w:val="00954089"/>
    <w:rsid w:val="00954836"/>
    <w:rsid w:val="00956F01"/>
    <w:rsid w:val="009573B0"/>
    <w:rsid w:val="00957653"/>
    <w:rsid w:val="00957B55"/>
    <w:rsid w:val="0096118A"/>
    <w:rsid w:val="00961898"/>
    <w:rsid w:val="0096258E"/>
    <w:rsid w:val="009625BF"/>
    <w:rsid w:val="00962806"/>
    <w:rsid w:val="00962830"/>
    <w:rsid w:val="00962902"/>
    <w:rsid w:val="00962D21"/>
    <w:rsid w:val="00963196"/>
    <w:rsid w:val="00963F3B"/>
    <w:rsid w:val="00963FC3"/>
    <w:rsid w:val="009641C9"/>
    <w:rsid w:val="009642C8"/>
    <w:rsid w:val="00965113"/>
    <w:rsid w:val="009651A9"/>
    <w:rsid w:val="00965B28"/>
    <w:rsid w:val="00965F4E"/>
    <w:rsid w:val="009660F6"/>
    <w:rsid w:val="0096630A"/>
    <w:rsid w:val="00966523"/>
    <w:rsid w:val="00966681"/>
    <w:rsid w:val="00966EE0"/>
    <w:rsid w:val="0096714C"/>
    <w:rsid w:val="00967CF0"/>
    <w:rsid w:val="00967F1C"/>
    <w:rsid w:val="009701A7"/>
    <w:rsid w:val="0097024A"/>
    <w:rsid w:val="0097029D"/>
    <w:rsid w:val="00970711"/>
    <w:rsid w:val="00970ECF"/>
    <w:rsid w:val="009711FD"/>
    <w:rsid w:val="009712A6"/>
    <w:rsid w:val="00971594"/>
    <w:rsid w:val="00971CF8"/>
    <w:rsid w:val="0097278F"/>
    <w:rsid w:val="009727CC"/>
    <w:rsid w:val="0097283C"/>
    <w:rsid w:val="00972DFE"/>
    <w:rsid w:val="009736FF"/>
    <w:rsid w:val="009737CE"/>
    <w:rsid w:val="00973C6F"/>
    <w:rsid w:val="00974072"/>
    <w:rsid w:val="009741D2"/>
    <w:rsid w:val="00974304"/>
    <w:rsid w:val="0097480A"/>
    <w:rsid w:val="00974837"/>
    <w:rsid w:val="00974A49"/>
    <w:rsid w:val="0097524B"/>
    <w:rsid w:val="00976610"/>
    <w:rsid w:val="009775DC"/>
    <w:rsid w:val="009805AC"/>
    <w:rsid w:val="00980EAA"/>
    <w:rsid w:val="0098127C"/>
    <w:rsid w:val="009818B0"/>
    <w:rsid w:val="00981CE3"/>
    <w:rsid w:val="00981F23"/>
    <w:rsid w:val="00981F39"/>
    <w:rsid w:val="00982FEA"/>
    <w:rsid w:val="00984A7F"/>
    <w:rsid w:val="00984F44"/>
    <w:rsid w:val="00984FF2"/>
    <w:rsid w:val="009855CC"/>
    <w:rsid w:val="009859AD"/>
    <w:rsid w:val="00985E5C"/>
    <w:rsid w:val="009861AC"/>
    <w:rsid w:val="00986A52"/>
    <w:rsid w:val="0098715C"/>
    <w:rsid w:val="009874C2"/>
    <w:rsid w:val="0098778B"/>
    <w:rsid w:val="009878AC"/>
    <w:rsid w:val="0098792C"/>
    <w:rsid w:val="00987CDB"/>
    <w:rsid w:val="00990A5D"/>
    <w:rsid w:val="00990EE5"/>
    <w:rsid w:val="00991003"/>
    <w:rsid w:val="00991987"/>
    <w:rsid w:val="00991EBC"/>
    <w:rsid w:val="009920B2"/>
    <w:rsid w:val="00992B1F"/>
    <w:rsid w:val="0099322B"/>
    <w:rsid w:val="009940FB"/>
    <w:rsid w:val="009942FC"/>
    <w:rsid w:val="009946E3"/>
    <w:rsid w:val="009948EF"/>
    <w:rsid w:val="00995069"/>
    <w:rsid w:val="00995298"/>
    <w:rsid w:val="0099552D"/>
    <w:rsid w:val="00995F41"/>
    <w:rsid w:val="0099666F"/>
    <w:rsid w:val="00996686"/>
    <w:rsid w:val="00996A87"/>
    <w:rsid w:val="00997375"/>
    <w:rsid w:val="00997670"/>
    <w:rsid w:val="009977CF"/>
    <w:rsid w:val="00997E19"/>
    <w:rsid w:val="009A0B6E"/>
    <w:rsid w:val="009A29F1"/>
    <w:rsid w:val="009A3657"/>
    <w:rsid w:val="009A3C46"/>
    <w:rsid w:val="009A3D4D"/>
    <w:rsid w:val="009A41D7"/>
    <w:rsid w:val="009A452C"/>
    <w:rsid w:val="009A45CC"/>
    <w:rsid w:val="009A4F1B"/>
    <w:rsid w:val="009A4F82"/>
    <w:rsid w:val="009A5BAD"/>
    <w:rsid w:val="009A5D0D"/>
    <w:rsid w:val="009A6560"/>
    <w:rsid w:val="009A7636"/>
    <w:rsid w:val="009A7AAF"/>
    <w:rsid w:val="009A7CF5"/>
    <w:rsid w:val="009A7FD0"/>
    <w:rsid w:val="009B0CA5"/>
    <w:rsid w:val="009B0DDD"/>
    <w:rsid w:val="009B0F7D"/>
    <w:rsid w:val="009B1114"/>
    <w:rsid w:val="009B1500"/>
    <w:rsid w:val="009B1646"/>
    <w:rsid w:val="009B1944"/>
    <w:rsid w:val="009B1ADC"/>
    <w:rsid w:val="009B2546"/>
    <w:rsid w:val="009B2C88"/>
    <w:rsid w:val="009B31D6"/>
    <w:rsid w:val="009B377D"/>
    <w:rsid w:val="009B378A"/>
    <w:rsid w:val="009B3801"/>
    <w:rsid w:val="009B433E"/>
    <w:rsid w:val="009B4F7B"/>
    <w:rsid w:val="009B59C4"/>
    <w:rsid w:val="009B7428"/>
    <w:rsid w:val="009B76E6"/>
    <w:rsid w:val="009B7D70"/>
    <w:rsid w:val="009C0562"/>
    <w:rsid w:val="009C0945"/>
    <w:rsid w:val="009C098F"/>
    <w:rsid w:val="009C099D"/>
    <w:rsid w:val="009C0FBF"/>
    <w:rsid w:val="009C112C"/>
    <w:rsid w:val="009C11F2"/>
    <w:rsid w:val="009C11FA"/>
    <w:rsid w:val="009C135F"/>
    <w:rsid w:val="009C141F"/>
    <w:rsid w:val="009C144A"/>
    <w:rsid w:val="009C19B1"/>
    <w:rsid w:val="009C1E27"/>
    <w:rsid w:val="009C1F70"/>
    <w:rsid w:val="009C274E"/>
    <w:rsid w:val="009C2845"/>
    <w:rsid w:val="009C368C"/>
    <w:rsid w:val="009C3A11"/>
    <w:rsid w:val="009C44D7"/>
    <w:rsid w:val="009C4E87"/>
    <w:rsid w:val="009C4EC6"/>
    <w:rsid w:val="009C50B8"/>
    <w:rsid w:val="009C74C1"/>
    <w:rsid w:val="009D0244"/>
    <w:rsid w:val="009D03A0"/>
    <w:rsid w:val="009D0A43"/>
    <w:rsid w:val="009D1051"/>
    <w:rsid w:val="009D1D13"/>
    <w:rsid w:val="009D27B2"/>
    <w:rsid w:val="009D38F6"/>
    <w:rsid w:val="009D3BB7"/>
    <w:rsid w:val="009D40E3"/>
    <w:rsid w:val="009D4C4C"/>
    <w:rsid w:val="009D4E78"/>
    <w:rsid w:val="009D5C9A"/>
    <w:rsid w:val="009D705B"/>
    <w:rsid w:val="009D7B9B"/>
    <w:rsid w:val="009E05CD"/>
    <w:rsid w:val="009E0CCA"/>
    <w:rsid w:val="009E1967"/>
    <w:rsid w:val="009E222A"/>
    <w:rsid w:val="009E2401"/>
    <w:rsid w:val="009E2BC2"/>
    <w:rsid w:val="009E3362"/>
    <w:rsid w:val="009E34CD"/>
    <w:rsid w:val="009E3C1B"/>
    <w:rsid w:val="009E3D57"/>
    <w:rsid w:val="009E44FF"/>
    <w:rsid w:val="009E4600"/>
    <w:rsid w:val="009E4AC1"/>
    <w:rsid w:val="009E5311"/>
    <w:rsid w:val="009E5C13"/>
    <w:rsid w:val="009E5D25"/>
    <w:rsid w:val="009E686D"/>
    <w:rsid w:val="009E6C62"/>
    <w:rsid w:val="009E6CB6"/>
    <w:rsid w:val="009E73BC"/>
    <w:rsid w:val="009E781B"/>
    <w:rsid w:val="009E7F80"/>
    <w:rsid w:val="009F03C4"/>
    <w:rsid w:val="009F0B9A"/>
    <w:rsid w:val="009F2233"/>
    <w:rsid w:val="009F227B"/>
    <w:rsid w:val="009F2620"/>
    <w:rsid w:val="009F324B"/>
    <w:rsid w:val="009F3321"/>
    <w:rsid w:val="009F379F"/>
    <w:rsid w:val="009F39B1"/>
    <w:rsid w:val="009F48B3"/>
    <w:rsid w:val="009F4EA8"/>
    <w:rsid w:val="009F524A"/>
    <w:rsid w:val="009F5F2C"/>
    <w:rsid w:val="009F6371"/>
    <w:rsid w:val="009F6B9A"/>
    <w:rsid w:val="009F6C01"/>
    <w:rsid w:val="009F6D35"/>
    <w:rsid w:val="009F70C1"/>
    <w:rsid w:val="009F7C2A"/>
    <w:rsid w:val="009F7D49"/>
    <w:rsid w:val="00A0018D"/>
    <w:rsid w:val="00A00254"/>
    <w:rsid w:val="00A00B3A"/>
    <w:rsid w:val="00A0130B"/>
    <w:rsid w:val="00A01853"/>
    <w:rsid w:val="00A01D30"/>
    <w:rsid w:val="00A01D53"/>
    <w:rsid w:val="00A01E17"/>
    <w:rsid w:val="00A035BB"/>
    <w:rsid w:val="00A0429F"/>
    <w:rsid w:val="00A044D8"/>
    <w:rsid w:val="00A045C6"/>
    <w:rsid w:val="00A05AD5"/>
    <w:rsid w:val="00A06218"/>
    <w:rsid w:val="00A062AE"/>
    <w:rsid w:val="00A06596"/>
    <w:rsid w:val="00A069E1"/>
    <w:rsid w:val="00A076DA"/>
    <w:rsid w:val="00A10286"/>
    <w:rsid w:val="00A102FC"/>
    <w:rsid w:val="00A106ED"/>
    <w:rsid w:val="00A113EE"/>
    <w:rsid w:val="00A11DD4"/>
    <w:rsid w:val="00A12338"/>
    <w:rsid w:val="00A12F85"/>
    <w:rsid w:val="00A145DD"/>
    <w:rsid w:val="00A14C69"/>
    <w:rsid w:val="00A14E57"/>
    <w:rsid w:val="00A1534C"/>
    <w:rsid w:val="00A15355"/>
    <w:rsid w:val="00A1569C"/>
    <w:rsid w:val="00A161FE"/>
    <w:rsid w:val="00A1620F"/>
    <w:rsid w:val="00A16512"/>
    <w:rsid w:val="00A16749"/>
    <w:rsid w:val="00A1685A"/>
    <w:rsid w:val="00A174BA"/>
    <w:rsid w:val="00A17D80"/>
    <w:rsid w:val="00A200B2"/>
    <w:rsid w:val="00A20224"/>
    <w:rsid w:val="00A20A22"/>
    <w:rsid w:val="00A20C78"/>
    <w:rsid w:val="00A213C3"/>
    <w:rsid w:val="00A21681"/>
    <w:rsid w:val="00A2189E"/>
    <w:rsid w:val="00A22140"/>
    <w:rsid w:val="00A22581"/>
    <w:rsid w:val="00A22828"/>
    <w:rsid w:val="00A22DFD"/>
    <w:rsid w:val="00A22FFB"/>
    <w:rsid w:val="00A23153"/>
    <w:rsid w:val="00A24306"/>
    <w:rsid w:val="00A24ECE"/>
    <w:rsid w:val="00A25156"/>
    <w:rsid w:val="00A2578E"/>
    <w:rsid w:val="00A25794"/>
    <w:rsid w:val="00A25D50"/>
    <w:rsid w:val="00A262C7"/>
    <w:rsid w:val="00A26C0C"/>
    <w:rsid w:val="00A26F3D"/>
    <w:rsid w:val="00A27832"/>
    <w:rsid w:val="00A27A08"/>
    <w:rsid w:val="00A30A34"/>
    <w:rsid w:val="00A30FC7"/>
    <w:rsid w:val="00A319D5"/>
    <w:rsid w:val="00A32968"/>
    <w:rsid w:val="00A33591"/>
    <w:rsid w:val="00A339A7"/>
    <w:rsid w:val="00A34C5B"/>
    <w:rsid w:val="00A35946"/>
    <w:rsid w:val="00A35AE5"/>
    <w:rsid w:val="00A35CB6"/>
    <w:rsid w:val="00A35F76"/>
    <w:rsid w:val="00A360AF"/>
    <w:rsid w:val="00A36204"/>
    <w:rsid w:val="00A367BD"/>
    <w:rsid w:val="00A37104"/>
    <w:rsid w:val="00A373E1"/>
    <w:rsid w:val="00A379B6"/>
    <w:rsid w:val="00A400C0"/>
    <w:rsid w:val="00A405D7"/>
    <w:rsid w:val="00A40BCC"/>
    <w:rsid w:val="00A40CE3"/>
    <w:rsid w:val="00A415EE"/>
    <w:rsid w:val="00A41A08"/>
    <w:rsid w:val="00A41C61"/>
    <w:rsid w:val="00A41C88"/>
    <w:rsid w:val="00A41D59"/>
    <w:rsid w:val="00A42032"/>
    <w:rsid w:val="00A43355"/>
    <w:rsid w:val="00A4379D"/>
    <w:rsid w:val="00A43EBC"/>
    <w:rsid w:val="00A44052"/>
    <w:rsid w:val="00A443E6"/>
    <w:rsid w:val="00A44532"/>
    <w:rsid w:val="00A44BA2"/>
    <w:rsid w:val="00A44D0D"/>
    <w:rsid w:val="00A452AB"/>
    <w:rsid w:val="00A455DE"/>
    <w:rsid w:val="00A45619"/>
    <w:rsid w:val="00A45FED"/>
    <w:rsid w:val="00A4683C"/>
    <w:rsid w:val="00A4718E"/>
    <w:rsid w:val="00A47669"/>
    <w:rsid w:val="00A47885"/>
    <w:rsid w:val="00A47891"/>
    <w:rsid w:val="00A502DF"/>
    <w:rsid w:val="00A50457"/>
    <w:rsid w:val="00A51FA3"/>
    <w:rsid w:val="00A52A42"/>
    <w:rsid w:val="00A52A53"/>
    <w:rsid w:val="00A52D57"/>
    <w:rsid w:val="00A53D8B"/>
    <w:rsid w:val="00A53EAE"/>
    <w:rsid w:val="00A544A0"/>
    <w:rsid w:val="00A54595"/>
    <w:rsid w:val="00A55312"/>
    <w:rsid w:val="00A558B7"/>
    <w:rsid w:val="00A55E7F"/>
    <w:rsid w:val="00A55F42"/>
    <w:rsid w:val="00A57C5D"/>
    <w:rsid w:val="00A60AC4"/>
    <w:rsid w:val="00A62626"/>
    <w:rsid w:val="00A62D83"/>
    <w:rsid w:val="00A62FD6"/>
    <w:rsid w:val="00A63408"/>
    <w:rsid w:val="00A634D4"/>
    <w:rsid w:val="00A643B3"/>
    <w:rsid w:val="00A647D7"/>
    <w:rsid w:val="00A64D01"/>
    <w:rsid w:val="00A66025"/>
    <w:rsid w:val="00A66847"/>
    <w:rsid w:val="00A6688B"/>
    <w:rsid w:val="00A674BB"/>
    <w:rsid w:val="00A7009B"/>
    <w:rsid w:val="00A70AD5"/>
    <w:rsid w:val="00A70CC7"/>
    <w:rsid w:val="00A7126B"/>
    <w:rsid w:val="00A717B7"/>
    <w:rsid w:val="00A72BF6"/>
    <w:rsid w:val="00A72FF8"/>
    <w:rsid w:val="00A7306B"/>
    <w:rsid w:val="00A73708"/>
    <w:rsid w:val="00A745B0"/>
    <w:rsid w:val="00A74E07"/>
    <w:rsid w:val="00A75ACA"/>
    <w:rsid w:val="00A75C43"/>
    <w:rsid w:val="00A76E4C"/>
    <w:rsid w:val="00A76FAD"/>
    <w:rsid w:val="00A80861"/>
    <w:rsid w:val="00A80D6D"/>
    <w:rsid w:val="00A8191E"/>
    <w:rsid w:val="00A81FC0"/>
    <w:rsid w:val="00A824A5"/>
    <w:rsid w:val="00A83877"/>
    <w:rsid w:val="00A84582"/>
    <w:rsid w:val="00A8488F"/>
    <w:rsid w:val="00A848FF"/>
    <w:rsid w:val="00A86032"/>
    <w:rsid w:val="00A869F7"/>
    <w:rsid w:val="00A8712F"/>
    <w:rsid w:val="00A87774"/>
    <w:rsid w:val="00A87F30"/>
    <w:rsid w:val="00A90244"/>
    <w:rsid w:val="00A90794"/>
    <w:rsid w:val="00A9128B"/>
    <w:rsid w:val="00A916B2"/>
    <w:rsid w:val="00A91AD6"/>
    <w:rsid w:val="00A91E31"/>
    <w:rsid w:val="00A922A8"/>
    <w:rsid w:val="00A92F16"/>
    <w:rsid w:val="00A92F3D"/>
    <w:rsid w:val="00A93B51"/>
    <w:rsid w:val="00A9434E"/>
    <w:rsid w:val="00A94B39"/>
    <w:rsid w:val="00A954F7"/>
    <w:rsid w:val="00A95613"/>
    <w:rsid w:val="00A95719"/>
    <w:rsid w:val="00A95E17"/>
    <w:rsid w:val="00A95F0C"/>
    <w:rsid w:val="00A96E63"/>
    <w:rsid w:val="00A9758D"/>
    <w:rsid w:val="00AA0024"/>
    <w:rsid w:val="00AA04BF"/>
    <w:rsid w:val="00AA0DAC"/>
    <w:rsid w:val="00AA1955"/>
    <w:rsid w:val="00AA1974"/>
    <w:rsid w:val="00AA1E00"/>
    <w:rsid w:val="00AA22B0"/>
    <w:rsid w:val="00AA2710"/>
    <w:rsid w:val="00AA2BB2"/>
    <w:rsid w:val="00AA3A89"/>
    <w:rsid w:val="00AA3B93"/>
    <w:rsid w:val="00AA4848"/>
    <w:rsid w:val="00AA50C4"/>
    <w:rsid w:val="00AA5A2F"/>
    <w:rsid w:val="00AA6663"/>
    <w:rsid w:val="00AA6938"/>
    <w:rsid w:val="00AA6DC4"/>
    <w:rsid w:val="00AA749E"/>
    <w:rsid w:val="00AA76EF"/>
    <w:rsid w:val="00AA7BBC"/>
    <w:rsid w:val="00AA7E31"/>
    <w:rsid w:val="00AB0371"/>
    <w:rsid w:val="00AB038A"/>
    <w:rsid w:val="00AB06ED"/>
    <w:rsid w:val="00AB0803"/>
    <w:rsid w:val="00AB0FF6"/>
    <w:rsid w:val="00AB1066"/>
    <w:rsid w:val="00AB1A69"/>
    <w:rsid w:val="00AB1D28"/>
    <w:rsid w:val="00AB2B7E"/>
    <w:rsid w:val="00AB3CE0"/>
    <w:rsid w:val="00AB428B"/>
    <w:rsid w:val="00AB4EA8"/>
    <w:rsid w:val="00AB5393"/>
    <w:rsid w:val="00AB5433"/>
    <w:rsid w:val="00AB5785"/>
    <w:rsid w:val="00AB5CF3"/>
    <w:rsid w:val="00AB5FE3"/>
    <w:rsid w:val="00AB60BC"/>
    <w:rsid w:val="00AB62F9"/>
    <w:rsid w:val="00AB6CE3"/>
    <w:rsid w:val="00AB6EE0"/>
    <w:rsid w:val="00AB7993"/>
    <w:rsid w:val="00AC00B7"/>
    <w:rsid w:val="00AC0143"/>
    <w:rsid w:val="00AC0284"/>
    <w:rsid w:val="00AC0E50"/>
    <w:rsid w:val="00AC137B"/>
    <w:rsid w:val="00AC28D8"/>
    <w:rsid w:val="00AC3169"/>
    <w:rsid w:val="00AC3769"/>
    <w:rsid w:val="00AC3FAD"/>
    <w:rsid w:val="00AC4037"/>
    <w:rsid w:val="00AC4A2A"/>
    <w:rsid w:val="00AC4C01"/>
    <w:rsid w:val="00AC5E45"/>
    <w:rsid w:val="00AC67C6"/>
    <w:rsid w:val="00AC729C"/>
    <w:rsid w:val="00AD0681"/>
    <w:rsid w:val="00AD1FD7"/>
    <w:rsid w:val="00AD2695"/>
    <w:rsid w:val="00AD2B74"/>
    <w:rsid w:val="00AD3053"/>
    <w:rsid w:val="00AD367A"/>
    <w:rsid w:val="00AD3E76"/>
    <w:rsid w:val="00AD5334"/>
    <w:rsid w:val="00AD5447"/>
    <w:rsid w:val="00AD5534"/>
    <w:rsid w:val="00AD67B4"/>
    <w:rsid w:val="00AD778E"/>
    <w:rsid w:val="00AD7868"/>
    <w:rsid w:val="00AD7E7D"/>
    <w:rsid w:val="00AD7F15"/>
    <w:rsid w:val="00AE0823"/>
    <w:rsid w:val="00AE09CD"/>
    <w:rsid w:val="00AE0B93"/>
    <w:rsid w:val="00AE0C6C"/>
    <w:rsid w:val="00AE0D92"/>
    <w:rsid w:val="00AE0E48"/>
    <w:rsid w:val="00AE10D7"/>
    <w:rsid w:val="00AE127C"/>
    <w:rsid w:val="00AE148D"/>
    <w:rsid w:val="00AE188D"/>
    <w:rsid w:val="00AE1D61"/>
    <w:rsid w:val="00AE1D9F"/>
    <w:rsid w:val="00AE2069"/>
    <w:rsid w:val="00AE2711"/>
    <w:rsid w:val="00AE2781"/>
    <w:rsid w:val="00AE2AE0"/>
    <w:rsid w:val="00AE2D33"/>
    <w:rsid w:val="00AE2F1A"/>
    <w:rsid w:val="00AE3072"/>
    <w:rsid w:val="00AE3826"/>
    <w:rsid w:val="00AE5192"/>
    <w:rsid w:val="00AE5490"/>
    <w:rsid w:val="00AE7B53"/>
    <w:rsid w:val="00AE7C5E"/>
    <w:rsid w:val="00AE7CE4"/>
    <w:rsid w:val="00AE7DD1"/>
    <w:rsid w:val="00AE7F8B"/>
    <w:rsid w:val="00AF00DC"/>
    <w:rsid w:val="00AF064E"/>
    <w:rsid w:val="00AF06D1"/>
    <w:rsid w:val="00AF0BD6"/>
    <w:rsid w:val="00AF0DDB"/>
    <w:rsid w:val="00AF1B8B"/>
    <w:rsid w:val="00AF1E7C"/>
    <w:rsid w:val="00AF22E0"/>
    <w:rsid w:val="00AF23E2"/>
    <w:rsid w:val="00AF2ED3"/>
    <w:rsid w:val="00AF300A"/>
    <w:rsid w:val="00AF32A9"/>
    <w:rsid w:val="00AF32B5"/>
    <w:rsid w:val="00AF3BF6"/>
    <w:rsid w:val="00AF44E8"/>
    <w:rsid w:val="00AF4754"/>
    <w:rsid w:val="00AF4E15"/>
    <w:rsid w:val="00AF5C10"/>
    <w:rsid w:val="00AF5F00"/>
    <w:rsid w:val="00AF676E"/>
    <w:rsid w:val="00AF6859"/>
    <w:rsid w:val="00AF6CE4"/>
    <w:rsid w:val="00AF6F04"/>
    <w:rsid w:val="00AF78B3"/>
    <w:rsid w:val="00B003C9"/>
    <w:rsid w:val="00B00B0A"/>
    <w:rsid w:val="00B01BD3"/>
    <w:rsid w:val="00B020C5"/>
    <w:rsid w:val="00B024A9"/>
    <w:rsid w:val="00B02B90"/>
    <w:rsid w:val="00B0345E"/>
    <w:rsid w:val="00B03FDC"/>
    <w:rsid w:val="00B03FDE"/>
    <w:rsid w:val="00B040B2"/>
    <w:rsid w:val="00B04650"/>
    <w:rsid w:val="00B048F8"/>
    <w:rsid w:val="00B04F5E"/>
    <w:rsid w:val="00B05331"/>
    <w:rsid w:val="00B05520"/>
    <w:rsid w:val="00B056DA"/>
    <w:rsid w:val="00B0574F"/>
    <w:rsid w:val="00B1087D"/>
    <w:rsid w:val="00B10AF4"/>
    <w:rsid w:val="00B10D6A"/>
    <w:rsid w:val="00B10E25"/>
    <w:rsid w:val="00B11450"/>
    <w:rsid w:val="00B1262B"/>
    <w:rsid w:val="00B12A8B"/>
    <w:rsid w:val="00B12AC8"/>
    <w:rsid w:val="00B12D9C"/>
    <w:rsid w:val="00B12F6F"/>
    <w:rsid w:val="00B1341B"/>
    <w:rsid w:val="00B1355A"/>
    <w:rsid w:val="00B139AF"/>
    <w:rsid w:val="00B14A3B"/>
    <w:rsid w:val="00B14B61"/>
    <w:rsid w:val="00B14D14"/>
    <w:rsid w:val="00B14F93"/>
    <w:rsid w:val="00B1593C"/>
    <w:rsid w:val="00B16055"/>
    <w:rsid w:val="00B1629D"/>
    <w:rsid w:val="00B16B2E"/>
    <w:rsid w:val="00B17D2B"/>
    <w:rsid w:val="00B17F7A"/>
    <w:rsid w:val="00B20397"/>
    <w:rsid w:val="00B206A0"/>
    <w:rsid w:val="00B20742"/>
    <w:rsid w:val="00B20D74"/>
    <w:rsid w:val="00B20DCE"/>
    <w:rsid w:val="00B21357"/>
    <w:rsid w:val="00B21422"/>
    <w:rsid w:val="00B224AE"/>
    <w:rsid w:val="00B2360D"/>
    <w:rsid w:val="00B24B7A"/>
    <w:rsid w:val="00B25EE2"/>
    <w:rsid w:val="00B265F9"/>
    <w:rsid w:val="00B272DD"/>
    <w:rsid w:val="00B3097E"/>
    <w:rsid w:val="00B31259"/>
    <w:rsid w:val="00B3129F"/>
    <w:rsid w:val="00B32628"/>
    <w:rsid w:val="00B33412"/>
    <w:rsid w:val="00B33719"/>
    <w:rsid w:val="00B33CD6"/>
    <w:rsid w:val="00B33FE8"/>
    <w:rsid w:val="00B3436E"/>
    <w:rsid w:val="00B34455"/>
    <w:rsid w:val="00B34E94"/>
    <w:rsid w:val="00B34EC8"/>
    <w:rsid w:val="00B35CFC"/>
    <w:rsid w:val="00B35FD0"/>
    <w:rsid w:val="00B365EE"/>
    <w:rsid w:val="00B36C8D"/>
    <w:rsid w:val="00B3752C"/>
    <w:rsid w:val="00B3775D"/>
    <w:rsid w:val="00B37CD9"/>
    <w:rsid w:val="00B37D29"/>
    <w:rsid w:val="00B410C7"/>
    <w:rsid w:val="00B41196"/>
    <w:rsid w:val="00B412CF"/>
    <w:rsid w:val="00B41FC4"/>
    <w:rsid w:val="00B4216D"/>
    <w:rsid w:val="00B42C87"/>
    <w:rsid w:val="00B43D2F"/>
    <w:rsid w:val="00B44609"/>
    <w:rsid w:val="00B44690"/>
    <w:rsid w:val="00B46A1D"/>
    <w:rsid w:val="00B50522"/>
    <w:rsid w:val="00B511FC"/>
    <w:rsid w:val="00B51374"/>
    <w:rsid w:val="00B519C2"/>
    <w:rsid w:val="00B51AAB"/>
    <w:rsid w:val="00B51B28"/>
    <w:rsid w:val="00B51CBD"/>
    <w:rsid w:val="00B52434"/>
    <w:rsid w:val="00B52D09"/>
    <w:rsid w:val="00B52E45"/>
    <w:rsid w:val="00B5317B"/>
    <w:rsid w:val="00B53242"/>
    <w:rsid w:val="00B53692"/>
    <w:rsid w:val="00B53AB5"/>
    <w:rsid w:val="00B53E25"/>
    <w:rsid w:val="00B53E9F"/>
    <w:rsid w:val="00B54336"/>
    <w:rsid w:val="00B54535"/>
    <w:rsid w:val="00B569B7"/>
    <w:rsid w:val="00B56C9E"/>
    <w:rsid w:val="00B5709B"/>
    <w:rsid w:val="00B57D33"/>
    <w:rsid w:val="00B60FF2"/>
    <w:rsid w:val="00B61213"/>
    <w:rsid w:val="00B62F65"/>
    <w:rsid w:val="00B62FF4"/>
    <w:rsid w:val="00B639FF"/>
    <w:rsid w:val="00B63A93"/>
    <w:rsid w:val="00B64AFA"/>
    <w:rsid w:val="00B65522"/>
    <w:rsid w:val="00B6646F"/>
    <w:rsid w:val="00B672D5"/>
    <w:rsid w:val="00B707BE"/>
    <w:rsid w:val="00B7097E"/>
    <w:rsid w:val="00B70BE8"/>
    <w:rsid w:val="00B712D2"/>
    <w:rsid w:val="00B720EC"/>
    <w:rsid w:val="00B72753"/>
    <w:rsid w:val="00B7308C"/>
    <w:rsid w:val="00B73480"/>
    <w:rsid w:val="00B76442"/>
    <w:rsid w:val="00B764BB"/>
    <w:rsid w:val="00B77375"/>
    <w:rsid w:val="00B77E5B"/>
    <w:rsid w:val="00B803A7"/>
    <w:rsid w:val="00B80DFF"/>
    <w:rsid w:val="00B81478"/>
    <w:rsid w:val="00B8179C"/>
    <w:rsid w:val="00B81E98"/>
    <w:rsid w:val="00B8240C"/>
    <w:rsid w:val="00B84019"/>
    <w:rsid w:val="00B84BAA"/>
    <w:rsid w:val="00B8567E"/>
    <w:rsid w:val="00B8594E"/>
    <w:rsid w:val="00B859E2"/>
    <w:rsid w:val="00B85C61"/>
    <w:rsid w:val="00B8613C"/>
    <w:rsid w:val="00B866DE"/>
    <w:rsid w:val="00B87EA4"/>
    <w:rsid w:val="00B87ED5"/>
    <w:rsid w:val="00B92A6C"/>
    <w:rsid w:val="00B92CC6"/>
    <w:rsid w:val="00B92E89"/>
    <w:rsid w:val="00B94549"/>
    <w:rsid w:val="00B94856"/>
    <w:rsid w:val="00B95337"/>
    <w:rsid w:val="00B955F0"/>
    <w:rsid w:val="00B96E3C"/>
    <w:rsid w:val="00B96FD7"/>
    <w:rsid w:val="00B976BC"/>
    <w:rsid w:val="00B977D1"/>
    <w:rsid w:val="00B97B82"/>
    <w:rsid w:val="00BA0664"/>
    <w:rsid w:val="00BA066C"/>
    <w:rsid w:val="00BA0E90"/>
    <w:rsid w:val="00BA0F33"/>
    <w:rsid w:val="00BA2D52"/>
    <w:rsid w:val="00BA2FB3"/>
    <w:rsid w:val="00BA3082"/>
    <w:rsid w:val="00BA3AEA"/>
    <w:rsid w:val="00BA41D7"/>
    <w:rsid w:val="00BA47EE"/>
    <w:rsid w:val="00BA5072"/>
    <w:rsid w:val="00BA510B"/>
    <w:rsid w:val="00BA536A"/>
    <w:rsid w:val="00BA5387"/>
    <w:rsid w:val="00BA5721"/>
    <w:rsid w:val="00BA5A44"/>
    <w:rsid w:val="00BA5EF2"/>
    <w:rsid w:val="00BA676F"/>
    <w:rsid w:val="00BA68A0"/>
    <w:rsid w:val="00BA78D5"/>
    <w:rsid w:val="00BB04B1"/>
    <w:rsid w:val="00BB0529"/>
    <w:rsid w:val="00BB06B4"/>
    <w:rsid w:val="00BB0B74"/>
    <w:rsid w:val="00BB17F3"/>
    <w:rsid w:val="00BB2263"/>
    <w:rsid w:val="00BB2F8B"/>
    <w:rsid w:val="00BB3331"/>
    <w:rsid w:val="00BB37FB"/>
    <w:rsid w:val="00BB3E05"/>
    <w:rsid w:val="00BB3E09"/>
    <w:rsid w:val="00BB3F65"/>
    <w:rsid w:val="00BB4AFF"/>
    <w:rsid w:val="00BB509E"/>
    <w:rsid w:val="00BB5542"/>
    <w:rsid w:val="00BB5DAF"/>
    <w:rsid w:val="00BB635C"/>
    <w:rsid w:val="00BB7822"/>
    <w:rsid w:val="00BC0E60"/>
    <w:rsid w:val="00BC1117"/>
    <w:rsid w:val="00BC119F"/>
    <w:rsid w:val="00BC2067"/>
    <w:rsid w:val="00BC22FD"/>
    <w:rsid w:val="00BC2FAB"/>
    <w:rsid w:val="00BC3026"/>
    <w:rsid w:val="00BC3057"/>
    <w:rsid w:val="00BC385E"/>
    <w:rsid w:val="00BC3AB2"/>
    <w:rsid w:val="00BC3ECC"/>
    <w:rsid w:val="00BC44A6"/>
    <w:rsid w:val="00BC4C2A"/>
    <w:rsid w:val="00BC4F9D"/>
    <w:rsid w:val="00BC539C"/>
    <w:rsid w:val="00BC58E3"/>
    <w:rsid w:val="00BC59B9"/>
    <w:rsid w:val="00BC5AEB"/>
    <w:rsid w:val="00BC5B67"/>
    <w:rsid w:val="00BC6076"/>
    <w:rsid w:val="00BC6578"/>
    <w:rsid w:val="00BC6C47"/>
    <w:rsid w:val="00BC6FBD"/>
    <w:rsid w:val="00BC7ECA"/>
    <w:rsid w:val="00BD0798"/>
    <w:rsid w:val="00BD0AFD"/>
    <w:rsid w:val="00BD0CA8"/>
    <w:rsid w:val="00BD2A43"/>
    <w:rsid w:val="00BD30AF"/>
    <w:rsid w:val="00BD346C"/>
    <w:rsid w:val="00BD4499"/>
    <w:rsid w:val="00BD4BE6"/>
    <w:rsid w:val="00BD4DF3"/>
    <w:rsid w:val="00BD5233"/>
    <w:rsid w:val="00BD54E9"/>
    <w:rsid w:val="00BD6258"/>
    <w:rsid w:val="00BD6A9E"/>
    <w:rsid w:val="00BD6AA9"/>
    <w:rsid w:val="00BD7196"/>
    <w:rsid w:val="00BE08B4"/>
    <w:rsid w:val="00BE09F3"/>
    <w:rsid w:val="00BE0E26"/>
    <w:rsid w:val="00BE13C4"/>
    <w:rsid w:val="00BE21D0"/>
    <w:rsid w:val="00BE2248"/>
    <w:rsid w:val="00BE26ED"/>
    <w:rsid w:val="00BE2719"/>
    <w:rsid w:val="00BE2834"/>
    <w:rsid w:val="00BE2A24"/>
    <w:rsid w:val="00BE3700"/>
    <w:rsid w:val="00BE43B9"/>
    <w:rsid w:val="00BE450D"/>
    <w:rsid w:val="00BE52DF"/>
    <w:rsid w:val="00BE574D"/>
    <w:rsid w:val="00BE57F0"/>
    <w:rsid w:val="00BE5E76"/>
    <w:rsid w:val="00BE6719"/>
    <w:rsid w:val="00BE6B88"/>
    <w:rsid w:val="00BE79FD"/>
    <w:rsid w:val="00BF01F1"/>
    <w:rsid w:val="00BF039B"/>
    <w:rsid w:val="00BF087A"/>
    <w:rsid w:val="00BF0CA0"/>
    <w:rsid w:val="00BF0FFB"/>
    <w:rsid w:val="00BF1F3B"/>
    <w:rsid w:val="00BF297D"/>
    <w:rsid w:val="00BF2E6B"/>
    <w:rsid w:val="00BF344A"/>
    <w:rsid w:val="00BF35CE"/>
    <w:rsid w:val="00BF37A7"/>
    <w:rsid w:val="00BF429E"/>
    <w:rsid w:val="00BF4403"/>
    <w:rsid w:val="00BF44AD"/>
    <w:rsid w:val="00BF4869"/>
    <w:rsid w:val="00BF4D49"/>
    <w:rsid w:val="00BF5009"/>
    <w:rsid w:val="00BF54C6"/>
    <w:rsid w:val="00BF57E6"/>
    <w:rsid w:val="00BF5A32"/>
    <w:rsid w:val="00BF6012"/>
    <w:rsid w:val="00BF6509"/>
    <w:rsid w:val="00BF6C73"/>
    <w:rsid w:val="00BF6D2B"/>
    <w:rsid w:val="00BF74A8"/>
    <w:rsid w:val="00BF7679"/>
    <w:rsid w:val="00BF77C7"/>
    <w:rsid w:val="00BF7DE4"/>
    <w:rsid w:val="00C00053"/>
    <w:rsid w:val="00C00B0E"/>
    <w:rsid w:val="00C00BDA"/>
    <w:rsid w:val="00C00FBE"/>
    <w:rsid w:val="00C02D6E"/>
    <w:rsid w:val="00C02D91"/>
    <w:rsid w:val="00C03A8D"/>
    <w:rsid w:val="00C03A9E"/>
    <w:rsid w:val="00C04928"/>
    <w:rsid w:val="00C04A52"/>
    <w:rsid w:val="00C04C2E"/>
    <w:rsid w:val="00C0528D"/>
    <w:rsid w:val="00C05347"/>
    <w:rsid w:val="00C05909"/>
    <w:rsid w:val="00C05E38"/>
    <w:rsid w:val="00C06BE0"/>
    <w:rsid w:val="00C073F3"/>
    <w:rsid w:val="00C07A4E"/>
    <w:rsid w:val="00C07BCA"/>
    <w:rsid w:val="00C100EB"/>
    <w:rsid w:val="00C10310"/>
    <w:rsid w:val="00C10BD0"/>
    <w:rsid w:val="00C10FC9"/>
    <w:rsid w:val="00C110DF"/>
    <w:rsid w:val="00C1198C"/>
    <w:rsid w:val="00C11A67"/>
    <w:rsid w:val="00C12897"/>
    <w:rsid w:val="00C12999"/>
    <w:rsid w:val="00C12B91"/>
    <w:rsid w:val="00C12F70"/>
    <w:rsid w:val="00C1365A"/>
    <w:rsid w:val="00C13DB1"/>
    <w:rsid w:val="00C13E5C"/>
    <w:rsid w:val="00C1524E"/>
    <w:rsid w:val="00C17FA7"/>
    <w:rsid w:val="00C20327"/>
    <w:rsid w:val="00C20667"/>
    <w:rsid w:val="00C20BEA"/>
    <w:rsid w:val="00C20D20"/>
    <w:rsid w:val="00C21266"/>
    <w:rsid w:val="00C21BA3"/>
    <w:rsid w:val="00C21C2E"/>
    <w:rsid w:val="00C23194"/>
    <w:rsid w:val="00C23D8F"/>
    <w:rsid w:val="00C24506"/>
    <w:rsid w:val="00C24C9C"/>
    <w:rsid w:val="00C253B0"/>
    <w:rsid w:val="00C25505"/>
    <w:rsid w:val="00C26851"/>
    <w:rsid w:val="00C2713B"/>
    <w:rsid w:val="00C27B2D"/>
    <w:rsid w:val="00C27F5D"/>
    <w:rsid w:val="00C31646"/>
    <w:rsid w:val="00C31757"/>
    <w:rsid w:val="00C31DFF"/>
    <w:rsid w:val="00C3204F"/>
    <w:rsid w:val="00C3221D"/>
    <w:rsid w:val="00C33376"/>
    <w:rsid w:val="00C33824"/>
    <w:rsid w:val="00C3486C"/>
    <w:rsid w:val="00C34C8A"/>
    <w:rsid w:val="00C3503C"/>
    <w:rsid w:val="00C356D2"/>
    <w:rsid w:val="00C3693A"/>
    <w:rsid w:val="00C36A2B"/>
    <w:rsid w:val="00C36BC3"/>
    <w:rsid w:val="00C377D9"/>
    <w:rsid w:val="00C41574"/>
    <w:rsid w:val="00C416E0"/>
    <w:rsid w:val="00C41E38"/>
    <w:rsid w:val="00C42201"/>
    <w:rsid w:val="00C42846"/>
    <w:rsid w:val="00C43307"/>
    <w:rsid w:val="00C43356"/>
    <w:rsid w:val="00C4366D"/>
    <w:rsid w:val="00C43CD6"/>
    <w:rsid w:val="00C4424F"/>
    <w:rsid w:val="00C44568"/>
    <w:rsid w:val="00C45788"/>
    <w:rsid w:val="00C45A34"/>
    <w:rsid w:val="00C45A88"/>
    <w:rsid w:val="00C46467"/>
    <w:rsid w:val="00C46DEE"/>
    <w:rsid w:val="00C475DD"/>
    <w:rsid w:val="00C500E3"/>
    <w:rsid w:val="00C53F3D"/>
    <w:rsid w:val="00C54B5D"/>
    <w:rsid w:val="00C5514F"/>
    <w:rsid w:val="00C552F6"/>
    <w:rsid w:val="00C55397"/>
    <w:rsid w:val="00C5575A"/>
    <w:rsid w:val="00C5580E"/>
    <w:rsid w:val="00C55CCA"/>
    <w:rsid w:val="00C55D66"/>
    <w:rsid w:val="00C55E33"/>
    <w:rsid w:val="00C56212"/>
    <w:rsid w:val="00C56A6B"/>
    <w:rsid w:val="00C572EB"/>
    <w:rsid w:val="00C573C8"/>
    <w:rsid w:val="00C57731"/>
    <w:rsid w:val="00C61929"/>
    <w:rsid w:val="00C61EE4"/>
    <w:rsid w:val="00C625EB"/>
    <w:rsid w:val="00C6268F"/>
    <w:rsid w:val="00C627BE"/>
    <w:rsid w:val="00C62A46"/>
    <w:rsid w:val="00C62EF2"/>
    <w:rsid w:val="00C63039"/>
    <w:rsid w:val="00C63230"/>
    <w:rsid w:val="00C6337B"/>
    <w:rsid w:val="00C6362D"/>
    <w:rsid w:val="00C63680"/>
    <w:rsid w:val="00C646A9"/>
    <w:rsid w:val="00C65691"/>
    <w:rsid w:val="00C65B3E"/>
    <w:rsid w:val="00C65C8F"/>
    <w:rsid w:val="00C67070"/>
    <w:rsid w:val="00C6780E"/>
    <w:rsid w:val="00C67810"/>
    <w:rsid w:val="00C67B65"/>
    <w:rsid w:val="00C67D23"/>
    <w:rsid w:val="00C67FF8"/>
    <w:rsid w:val="00C70645"/>
    <w:rsid w:val="00C706F2"/>
    <w:rsid w:val="00C70761"/>
    <w:rsid w:val="00C709B2"/>
    <w:rsid w:val="00C7262E"/>
    <w:rsid w:val="00C72B7C"/>
    <w:rsid w:val="00C7326C"/>
    <w:rsid w:val="00C74280"/>
    <w:rsid w:val="00C74500"/>
    <w:rsid w:val="00C74C45"/>
    <w:rsid w:val="00C7517B"/>
    <w:rsid w:val="00C75675"/>
    <w:rsid w:val="00C75FAB"/>
    <w:rsid w:val="00C767B1"/>
    <w:rsid w:val="00C76D0C"/>
    <w:rsid w:val="00C773FF"/>
    <w:rsid w:val="00C774C1"/>
    <w:rsid w:val="00C778ED"/>
    <w:rsid w:val="00C77B2F"/>
    <w:rsid w:val="00C77CE8"/>
    <w:rsid w:val="00C802F0"/>
    <w:rsid w:val="00C80379"/>
    <w:rsid w:val="00C80865"/>
    <w:rsid w:val="00C812F7"/>
    <w:rsid w:val="00C819AA"/>
    <w:rsid w:val="00C82B21"/>
    <w:rsid w:val="00C831DF"/>
    <w:rsid w:val="00C83EB1"/>
    <w:rsid w:val="00C83ED1"/>
    <w:rsid w:val="00C84645"/>
    <w:rsid w:val="00C84711"/>
    <w:rsid w:val="00C84B70"/>
    <w:rsid w:val="00C858F1"/>
    <w:rsid w:val="00C860B6"/>
    <w:rsid w:val="00C86440"/>
    <w:rsid w:val="00C86E87"/>
    <w:rsid w:val="00C86F4B"/>
    <w:rsid w:val="00C8758C"/>
    <w:rsid w:val="00C87EB6"/>
    <w:rsid w:val="00C9075B"/>
    <w:rsid w:val="00C9106E"/>
    <w:rsid w:val="00C914C4"/>
    <w:rsid w:val="00C92032"/>
    <w:rsid w:val="00C924E2"/>
    <w:rsid w:val="00C92D64"/>
    <w:rsid w:val="00C92FAE"/>
    <w:rsid w:val="00C93308"/>
    <w:rsid w:val="00C94946"/>
    <w:rsid w:val="00C958A5"/>
    <w:rsid w:val="00C9704F"/>
    <w:rsid w:val="00C973ED"/>
    <w:rsid w:val="00C97DA3"/>
    <w:rsid w:val="00CA0452"/>
    <w:rsid w:val="00CA0EA9"/>
    <w:rsid w:val="00CA1296"/>
    <w:rsid w:val="00CA151C"/>
    <w:rsid w:val="00CA17BE"/>
    <w:rsid w:val="00CA1A09"/>
    <w:rsid w:val="00CA1EC7"/>
    <w:rsid w:val="00CA24EF"/>
    <w:rsid w:val="00CA3E40"/>
    <w:rsid w:val="00CA3EDB"/>
    <w:rsid w:val="00CA3F68"/>
    <w:rsid w:val="00CA41FF"/>
    <w:rsid w:val="00CA6E0A"/>
    <w:rsid w:val="00CA74DF"/>
    <w:rsid w:val="00CA7B91"/>
    <w:rsid w:val="00CA7F90"/>
    <w:rsid w:val="00CB0911"/>
    <w:rsid w:val="00CB0B75"/>
    <w:rsid w:val="00CB0E35"/>
    <w:rsid w:val="00CB122B"/>
    <w:rsid w:val="00CB1D6C"/>
    <w:rsid w:val="00CB2147"/>
    <w:rsid w:val="00CB267E"/>
    <w:rsid w:val="00CB2E2F"/>
    <w:rsid w:val="00CB303D"/>
    <w:rsid w:val="00CB322B"/>
    <w:rsid w:val="00CB3863"/>
    <w:rsid w:val="00CB4017"/>
    <w:rsid w:val="00CB4F5A"/>
    <w:rsid w:val="00CB6128"/>
    <w:rsid w:val="00CB6640"/>
    <w:rsid w:val="00CB68A0"/>
    <w:rsid w:val="00CB6B4F"/>
    <w:rsid w:val="00CB71D2"/>
    <w:rsid w:val="00CB7681"/>
    <w:rsid w:val="00CC0630"/>
    <w:rsid w:val="00CC136D"/>
    <w:rsid w:val="00CC1403"/>
    <w:rsid w:val="00CC158C"/>
    <w:rsid w:val="00CC27DA"/>
    <w:rsid w:val="00CC3F43"/>
    <w:rsid w:val="00CC44D7"/>
    <w:rsid w:val="00CC5BFB"/>
    <w:rsid w:val="00CC6BD0"/>
    <w:rsid w:val="00CC736D"/>
    <w:rsid w:val="00CC7943"/>
    <w:rsid w:val="00CC7A3A"/>
    <w:rsid w:val="00CC7C3E"/>
    <w:rsid w:val="00CC7FCA"/>
    <w:rsid w:val="00CD0048"/>
    <w:rsid w:val="00CD04E9"/>
    <w:rsid w:val="00CD0532"/>
    <w:rsid w:val="00CD0686"/>
    <w:rsid w:val="00CD0850"/>
    <w:rsid w:val="00CD1172"/>
    <w:rsid w:val="00CD22E9"/>
    <w:rsid w:val="00CD2AFA"/>
    <w:rsid w:val="00CD2B3A"/>
    <w:rsid w:val="00CD2C8A"/>
    <w:rsid w:val="00CD3438"/>
    <w:rsid w:val="00CD3B66"/>
    <w:rsid w:val="00CD4270"/>
    <w:rsid w:val="00CD42E3"/>
    <w:rsid w:val="00CD447D"/>
    <w:rsid w:val="00CD4CEE"/>
    <w:rsid w:val="00CD4E9F"/>
    <w:rsid w:val="00CD689D"/>
    <w:rsid w:val="00CD6CA5"/>
    <w:rsid w:val="00CD712F"/>
    <w:rsid w:val="00CD7234"/>
    <w:rsid w:val="00CD7B69"/>
    <w:rsid w:val="00CD7F33"/>
    <w:rsid w:val="00CE1337"/>
    <w:rsid w:val="00CE16F5"/>
    <w:rsid w:val="00CE1C9C"/>
    <w:rsid w:val="00CE1EDF"/>
    <w:rsid w:val="00CE3701"/>
    <w:rsid w:val="00CE39BE"/>
    <w:rsid w:val="00CE5967"/>
    <w:rsid w:val="00CE6F8D"/>
    <w:rsid w:val="00CE7E40"/>
    <w:rsid w:val="00CF0260"/>
    <w:rsid w:val="00CF0B65"/>
    <w:rsid w:val="00CF0B72"/>
    <w:rsid w:val="00CF0DB9"/>
    <w:rsid w:val="00CF0EB8"/>
    <w:rsid w:val="00CF1668"/>
    <w:rsid w:val="00CF17A7"/>
    <w:rsid w:val="00CF2BD3"/>
    <w:rsid w:val="00CF2EB6"/>
    <w:rsid w:val="00CF407D"/>
    <w:rsid w:val="00CF41DF"/>
    <w:rsid w:val="00CF542F"/>
    <w:rsid w:val="00CF5623"/>
    <w:rsid w:val="00CF5DB8"/>
    <w:rsid w:val="00CF65CF"/>
    <w:rsid w:val="00CF673E"/>
    <w:rsid w:val="00CF6A34"/>
    <w:rsid w:val="00CF6D21"/>
    <w:rsid w:val="00CF6D3A"/>
    <w:rsid w:val="00CF7546"/>
    <w:rsid w:val="00D002C6"/>
    <w:rsid w:val="00D006AC"/>
    <w:rsid w:val="00D00A57"/>
    <w:rsid w:val="00D011AD"/>
    <w:rsid w:val="00D01AE7"/>
    <w:rsid w:val="00D02640"/>
    <w:rsid w:val="00D028E9"/>
    <w:rsid w:val="00D02A05"/>
    <w:rsid w:val="00D02D7E"/>
    <w:rsid w:val="00D02E61"/>
    <w:rsid w:val="00D03235"/>
    <w:rsid w:val="00D03FCD"/>
    <w:rsid w:val="00D04130"/>
    <w:rsid w:val="00D047AC"/>
    <w:rsid w:val="00D06734"/>
    <w:rsid w:val="00D07700"/>
    <w:rsid w:val="00D07FA3"/>
    <w:rsid w:val="00D10A2E"/>
    <w:rsid w:val="00D114EE"/>
    <w:rsid w:val="00D1193B"/>
    <w:rsid w:val="00D1236E"/>
    <w:rsid w:val="00D12C08"/>
    <w:rsid w:val="00D12C91"/>
    <w:rsid w:val="00D13A9B"/>
    <w:rsid w:val="00D13B35"/>
    <w:rsid w:val="00D1419C"/>
    <w:rsid w:val="00D1437A"/>
    <w:rsid w:val="00D145B5"/>
    <w:rsid w:val="00D14AF5"/>
    <w:rsid w:val="00D1517D"/>
    <w:rsid w:val="00D15F40"/>
    <w:rsid w:val="00D16037"/>
    <w:rsid w:val="00D16DE3"/>
    <w:rsid w:val="00D175DB"/>
    <w:rsid w:val="00D17BAD"/>
    <w:rsid w:val="00D17F9A"/>
    <w:rsid w:val="00D20ACE"/>
    <w:rsid w:val="00D21B63"/>
    <w:rsid w:val="00D21FC0"/>
    <w:rsid w:val="00D224A4"/>
    <w:rsid w:val="00D22986"/>
    <w:rsid w:val="00D233CD"/>
    <w:rsid w:val="00D23749"/>
    <w:rsid w:val="00D24E40"/>
    <w:rsid w:val="00D2585E"/>
    <w:rsid w:val="00D261B1"/>
    <w:rsid w:val="00D270A1"/>
    <w:rsid w:val="00D27B33"/>
    <w:rsid w:val="00D27C8D"/>
    <w:rsid w:val="00D3036C"/>
    <w:rsid w:val="00D304B8"/>
    <w:rsid w:val="00D30639"/>
    <w:rsid w:val="00D30C54"/>
    <w:rsid w:val="00D30C83"/>
    <w:rsid w:val="00D30E5B"/>
    <w:rsid w:val="00D311CA"/>
    <w:rsid w:val="00D314C5"/>
    <w:rsid w:val="00D31571"/>
    <w:rsid w:val="00D319C3"/>
    <w:rsid w:val="00D327CF"/>
    <w:rsid w:val="00D334A5"/>
    <w:rsid w:val="00D33771"/>
    <w:rsid w:val="00D3380D"/>
    <w:rsid w:val="00D33944"/>
    <w:rsid w:val="00D3399A"/>
    <w:rsid w:val="00D34FEF"/>
    <w:rsid w:val="00D355EA"/>
    <w:rsid w:val="00D359A7"/>
    <w:rsid w:val="00D36990"/>
    <w:rsid w:val="00D36E7E"/>
    <w:rsid w:val="00D37431"/>
    <w:rsid w:val="00D377B0"/>
    <w:rsid w:val="00D401D8"/>
    <w:rsid w:val="00D40614"/>
    <w:rsid w:val="00D411FA"/>
    <w:rsid w:val="00D41555"/>
    <w:rsid w:val="00D41670"/>
    <w:rsid w:val="00D41C85"/>
    <w:rsid w:val="00D4237B"/>
    <w:rsid w:val="00D427D0"/>
    <w:rsid w:val="00D428E2"/>
    <w:rsid w:val="00D42BCD"/>
    <w:rsid w:val="00D43610"/>
    <w:rsid w:val="00D43CC7"/>
    <w:rsid w:val="00D44138"/>
    <w:rsid w:val="00D4423D"/>
    <w:rsid w:val="00D44252"/>
    <w:rsid w:val="00D4430C"/>
    <w:rsid w:val="00D445A9"/>
    <w:rsid w:val="00D44679"/>
    <w:rsid w:val="00D4660A"/>
    <w:rsid w:val="00D46942"/>
    <w:rsid w:val="00D46F75"/>
    <w:rsid w:val="00D47CB8"/>
    <w:rsid w:val="00D512CD"/>
    <w:rsid w:val="00D51669"/>
    <w:rsid w:val="00D51987"/>
    <w:rsid w:val="00D51DFE"/>
    <w:rsid w:val="00D51E7D"/>
    <w:rsid w:val="00D51F07"/>
    <w:rsid w:val="00D52F2C"/>
    <w:rsid w:val="00D534A3"/>
    <w:rsid w:val="00D538F9"/>
    <w:rsid w:val="00D53D61"/>
    <w:rsid w:val="00D54CF6"/>
    <w:rsid w:val="00D54E5B"/>
    <w:rsid w:val="00D54E81"/>
    <w:rsid w:val="00D55C99"/>
    <w:rsid w:val="00D56447"/>
    <w:rsid w:val="00D56626"/>
    <w:rsid w:val="00D60B63"/>
    <w:rsid w:val="00D611C4"/>
    <w:rsid w:val="00D612DA"/>
    <w:rsid w:val="00D6134A"/>
    <w:rsid w:val="00D6215C"/>
    <w:rsid w:val="00D6264D"/>
    <w:rsid w:val="00D63B15"/>
    <w:rsid w:val="00D65051"/>
    <w:rsid w:val="00D666C3"/>
    <w:rsid w:val="00D668C5"/>
    <w:rsid w:val="00D67136"/>
    <w:rsid w:val="00D67352"/>
    <w:rsid w:val="00D67C5A"/>
    <w:rsid w:val="00D712C0"/>
    <w:rsid w:val="00D71C55"/>
    <w:rsid w:val="00D7239D"/>
    <w:rsid w:val="00D72915"/>
    <w:rsid w:val="00D73D12"/>
    <w:rsid w:val="00D74344"/>
    <w:rsid w:val="00D751CF"/>
    <w:rsid w:val="00D756BC"/>
    <w:rsid w:val="00D7599E"/>
    <w:rsid w:val="00D76150"/>
    <w:rsid w:val="00D761B5"/>
    <w:rsid w:val="00D762E4"/>
    <w:rsid w:val="00D76BFA"/>
    <w:rsid w:val="00D76E66"/>
    <w:rsid w:val="00D76FE6"/>
    <w:rsid w:val="00D77E7F"/>
    <w:rsid w:val="00D7A815"/>
    <w:rsid w:val="00D8010B"/>
    <w:rsid w:val="00D80110"/>
    <w:rsid w:val="00D80F1B"/>
    <w:rsid w:val="00D81176"/>
    <w:rsid w:val="00D81F85"/>
    <w:rsid w:val="00D82285"/>
    <w:rsid w:val="00D828F0"/>
    <w:rsid w:val="00D83501"/>
    <w:rsid w:val="00D84565"/>
    <w:rsid w:val="00D85292"/>
    <w:rsid w:val="00D8641A"/>
    <w:rsid w:val="00D8673B"/>
    <w:rsid w:val="00D86987"/>
    <w:rsid w:val="00D86B0C"/>
    <w:rsid w:val="00D90588"/>
    <w:rsid w:val="00D905EC"/>
    <w:rsid w:val="00D9186C"/>
    <w:rsid w:val="00D9188B"/>
    <w:rsid w:val="00D91D60"/>
    <w:rsid w:val="00D927B4"/>
    <w:rsid w:val="00D92925"/>
    <w:rsid w:val="00D92CEB"/>
    <w:rsid w:val="00D9396F"/>
    <w:rsid w:val="00D93B9E"/>
    <w:rsid w:val="00D94BCE"/>
    <w:rsid w:val="00D95357"/>
    <w:rsid w:val="00D9602C"/>
    <w:rsid w:val="00D96077"/>
    <w:rsid w:val="00D9615E"/>
    <w:rsid w:val="00D964E3"/>
    <w:rsid w:val="00D9684F"/>
    <w:rsid w:val="00D96AB7"/>
    <w:rsid w:val="00D96F98"/>
    <w:rsid w:val="00D97227"/>
    <w:rsid w:val="00D97F99"/>
    <w:rsid w:val="00DA04CB"/>
    <w:rsid w:val="00DA07AF"/>
    <w:rsid w:val="00DA129E"/>
    <w:rsid w:val="00DA19B5"/>
    <w:rsid w:val="00DA1C7D"/>
    <w:rsid w:val="00DA24C5"/>
    <w:rsid w:val="00DA26C2"/>
    <w:rsid w:val="00DA2FD8"/>
    <w:rsid w:val="00DA3127"/>
    <w:rsid w:val="00DA35A0"/>
    <w:rsid w:val="00DA3B97"/>
    <w:rsid w:val="00DA3BCF"/>
    <w:rsid w:val="00DA3C54"/>
    <w:rsid w:val="00DA5292"/>
    <w:rsid w:val="00DA594E"/>
    <w:rsid w:val="00DA5A00"/>
    <w:rsid w:val="00DA625C"/>
    <w:rsid w:val="00DA6C09"/>
    <w:rsid w:val="00DA6F72"/>
    <w:rsid w:val="00DA7339"/>
    <w:rsid w:val="00DA7AB4"/>
    <w:rsid w:val="00DB1ED3"/>
    <w:rsid w:val="00DB217C"/>
    <w:rsid w:val="00DB24B2"/>
    <w:rsid w:val="00DB2C62"/>
    <w:rsid w:val="00DB305A"/>
    <w:rsid w:val="00DB356A"/>
    <w:rsid w:val="00DB433C"/>
    <w:rsid w:val="00DB4B5F"/>
    <w:rsid w:val="00DB55FE"/>
    <w:rsid w:val="00DB61F7"/>
    <w:rsid w:val="00DB644D"/>
    <w:rsid w:val="00DB6595"/>
    <w:rsid w:val="00DB68CB"/>
    <w:rsid w:val="00DB773E"/>
    <w:rsid w:val="00DB7F5D"/>
    <w:rsid w:val="00DC0F23"/>
    <w:rsid w:val="00DC167B"/>
    <w:rsid w:val="00DC2045"/>
    <w:rsid w:val="00DC23CD"/>
    <w:rsid w:val="00DC2C09"/>
    <w:rsid w:val="00DC30FA"/>
    <w:rsid w:val="00DC3AC9"/>
    <w:rsid w:val="00DC4FBC"/>
    <w:rsid w:val="00DC539F"/>
    <w:rsid w:val="00DC55FA"/>
    <w:rsid w:val="00DC5FBA"/>
    <w:rsid w:val="00DC6A23"/>
    <w:rsid w:val="00DC6A38"/>
    <w:rsid w:val="00DC7360"/>
    <w:rsid w:val="00DC78E4"/>
    <w:rsid w:val="00DC7DC8"/>
    <w:rsid w:val="00DC7E46"/>
    <w:rsid w:val="00DD0684"/>
    <w:rsid w:val="00DD0B8B"/>
    <w:rsid w:val="00DD0FE3"/>
    <w:rsid w:val="00DD104C"/>
    <w:rsid w:val="00DD134F"/>
    <w:rsid w:val="00DD1451"/>
    <w:rsid w:val="00DD19D9"/>
    <w:rsid w:val="00DD1D5E"/>
    <w:rsid w:val="00DD2613"/>
    <w:rsid w:val="00DD28DA"/>
    <w:rsid w:val="00DD3022"/>
    <w:rsid w:val="00DD3C42"/>
    <w:rsid w:val="00DD504E"/>
    <w:rsid w:val="00DD50A3"/>
    <w:rsid w:val="00DD528F"/>
    <w:rsid w:val="00DD6C40"/>
    <w:rsid w:val="00DD760D"/>
    <w:rsid w:val="00DD769A"/>
    <w:rsid w:val="00DE0278"/>
    <w:rsid w:val="00DE12A4"/>
    <w:rsid w:val="00DE1353"/>
    <w:rsid w:val="00DE13E9"/>
    <w:rsid w:val="00DE14C4"/>
    <w:rsid w:val="00DE2B82"/>
    <w:rsid w:val="00DE2E8A"/>
    <w:rsid w:val="00DE33D1"/>
    <w:rsid w:val="00DE3986"/>
    <w:rsid w:val="00DE3F57"/>
    <w:rsid w:val="00DE54BD"/>
    <w:rsid w:val="00DE56DC"/>
    <w:rsid w:val="00DE591A"/>
    <w:rsid w:val="00DE5A82"/>
    <w:rsid w:val="00DE6A31"/>
    <w:rsid w:val="00DE6C65"/>
    <w:rsid w:val="00DE6E6E"/>
    <w:rsid w:val="00DE7902"/>
    <w:rsid w:val="00DE7F7B"/>
    <w:rsid w:val="00DF05FC"/>
    <w:rsid w:val="00DF13EE"/>
    <w:rsid w:val="00DF189E"/>
    <w:rsid w:val="00DF2133"/>
    <w:rsid w:val="00DF2236"/>
    <w:rsid w:val="00DF2CB5"/>
    <w:rsid w:val="00DF2CF3"/>
    <w:rsid w:val="00DF2E6D"/>
    <w:rsid w:val="00DF3560"/>
    <w:rsid w:val="00DF358D"/>
    <w:rsid w:val="00DF4C8C"/>
    <w:rsid w:val="00DF60B5"/>
    <w:rsid w:val="00DF6139"/>
    <w:rsid w:val="00DF6C3B"/>
    <w:rsid w:val="00DF6D72"/>
    <w:rsid w:val="00E00515"/>
    <w:rsid w:val="00E00AE9"/>
    <w:rsid w:val="00E01CFE"/>
    <w:rsid w:val="00E01D7E"/>
    <w:rsid w:val="00E026F2"/>
    <w:rsid w:val="00E032FF"/>
    <w:rsid w:val="00E03489"/>
    <w:rsid w:val="00E034D3"/>
    <w:rsid w:val="00E0356D"/>
    <w:rsid w:val="00E03DF7"/>
    <w:rsid w:val="00E043F4"/>
    <w:rsid w:val="00E048E0"/>
    <w:rsid w:val="00E04D38"/>
    <w:rsid w:val="00E050DE"/>
    <w:rsid w:val="00E0548E"/>
    <w:rsid w:val="00E054A4"/>
    <w:rsid w:val="00E068E4"/>
    <w:rsid w:val="00E0711D"/>
    <w:rsid w:val="00E07572"/>
    <w:rsid w:val="00E075DF"/>
    <w:rsid w:val="00E0789B"/>
    <w:rsid w:val="00E07A1A"/>
    <w:rsid w:val="00E07BF8"/>
    <w:rsid w:val="00E1046C"/>
    <w:rsid w:val="00E10533"/>
    <w:rsid w:val="00E10F0C"/>
    <w:rsid w:val="00E11C72"/>
    <w:rsid w:val="00E11F70"/>
    <w:rsid w:val="00E12005"/>
    <w:rsid w:val="00E1213D"/>
    <w:rsid w:val="00E136B0"/>
    <w:rsid w:val="00E13882"/>
    <w:rsid w:val="00E13A75"/>
    <w:rsid w:val="00E13E54"/>
    <w:rsid w:val="00E145A7"/>
    <w:rsid w:val="00E14908"/>
    <w:rsid w:val="00E14ABE"/>
    <w:rsid w:val="00E15034"/>
    <w:rsid w:val="00E15A42"/>
    <w:rsid w:val="00E15ABF"/>
    <w:rsid w:val="00E165A2"/>
    <w:rsid w:val="00E16B86"/>
    <w:rsid w:val="00E16CE0"/>
    <w:rsid w:val="00E171FB"/>
    <w:rsid w:val="00E20283"/>
    <w:rsid w:val="00E2031F"/>
    <w:rsid w:val="00E20AD1"/>
    <w:rsid w:val="00E20C95"/>
    <w:rsid w:val="00E21123"/>
    <w:rsid w:val="00E2196F"/>
    <w:rsid w:val="00E21B97"/>
    <w:rsid w:val="00E2251E"/>
    <w:rsid w:val="00E2257C"/>
    <w:rsid w:val="00E225CA"/>
    <w:rsid w:val="00E22A55"/>
    <w:rsid w:val="00E22FD6"/>
    <w:rsid w:val="00E23E77"/>
    <w:rsid w:val="00E23FD0"/>
    <w:rsid w:val="00E24696"/>
    <w:rsid w:val="00E249B5"/>
    <w:rsid w:val="00E24CE2"/>
    <w:rsid w:val="00E24F1A"/>
    <w:rsid w:val="00E30020"/>
    <w:rsid w:val="00E30494"/>
    <w:rsid w:val="00E304E1"/>
    <w:rsid w:val="00E30519"/>
    <w:rsid w:val="00E3074E"/>
    <w:rsid w:val="00E30C2F"/>
    <w:rsid w:val="00E3114B"/>
    <w:rsid w:val="00E31430"/>
    <w:rsid w:val="00E31957"/>
    <w:rsid w:val="00E31B39"/>
    <w:rsid w:val="00E31D92"/>
    <w:rsid w:val="00E32DEC"/>
    <w:rsid w:val="00E335D3"/>
    <w:rsid w:val="00E335EB"/>
    <w:rsid w:val="00E33B6C"/>
    <w:rsid w:val="00E33FB3"/>
    <w:rsid w:val="00E34794"/>
    <w:rsid w:val="00E34F74"/>
    <w:rsid w:val="00E350C2"/>
    <w:rsid w:val="00E35405"/>
    <w:rsid w:val="00E36038"/>
    <w:rsid w:val="00E3606A"/>
    <w:rsid w:val="00E366B1"/>
    <w:rsid w:val="00E367EE"/>
    <w:rsid w:val="00E3691E"/>
    <w:rsid w:val="00E36F17"/>
    <w:rsid w:val="00E40D72"/>
    <w:rsid w:val="00E41375"/>
    <w:rsid w:val="00E41D2C"/>
    <w:rsid w:val="00E42196"/>
    <w:rsid w:val="00E42300"/>
    <w:rsid w:val="00E4240D"/>
    <w:rsid w:val="00E42D6B"/>
    <w:rsid w:val="00E434E4"/>
    <w:rsid w:val="00E434F0"/>
    <w:rsid w:val="00E43565"/>
    <w:rsid w:val="00E43B96"/>
    <w:rsid w:val="00E43E88"/>
    <w:rsid w:val="00E441E8"/>
    <w:rsid w:val="00E45732"/>
    <w:rsid w:val="00E45791"/>
    <w:rsid w:val="00E45A55"/>
    <w:rsid w:val="00E45BC6"/>
    <w:rsid w:val="00E4677D"/>
    <w:rsid w:val="00E47593"/>
    <w:rsid w:val="00E47802"/>
    <w:rsid w:val="00E5008E"/>
    <w:rsid w:val="00E50786"/>
    <w:rsid w:val="00E50E26"/>
    <w:rsid w:val="00E53102"/>
    <w:rsid w:val="00E54F1D"/>
    <w:rsid w:val="00E55596"/>
    <w:rsid w:val="00E55861"/>
    <w:rsid w:val="00E566C2"/>
    <w:rsid w:val="00E5746B"/>
    <w:rsid w:val="00E57F9B"/>
    <w:rsid w:val="00E6084B"/>
    <w:rsid w:val="00E6094B"/>
    <w:rsid w:val="00E61F05"/>
    <w:rsid w:val="00E62097"/>
    <w:rsid w:val="00E62122"/>
    <w:rsid w:val="00E627A7"/>
    <w:rsid w:val="00E633E9"/>
    <w:rsid w:val="00E6341D"/>
    <w:rsid w:val="00E63C44"/>
    <w:rsid w:val="00E66F86"/>
    <w:rsid w:val="00E67348"/>
    <w:rsid w:val="00E678B6"/>
    <w:rsid w:val="00E67F18"/>
    <w:rsid w:val="00E7009F"/>
    <w:rsid w:val="00E7061C"/>
    <w:rsid w:val="00E72749"/>
    <w:rsid w:val="00E729E2"/>
    <w:rsid w:val="00E73091"/>
    <w:rsid w:val="00E7476F"/>
    <w:rsid w:val="00E74E1F"/>
    <w:rsid w:val="00E75592"/>
    <w:rsid w:val="00E75C8F"/>
    <w:rsid w:val="00E76E37"/>
    <w:rsid w:val="00E77A75"/>
    <w:rsid w:val="00E77ADB"/>
    <w:rsid w:val="00E77DE0"/>
    <w:rsid w:val="00E77F11"/>
    <w:rsid w:val="00E77FD3"/>
    <w:rsid w:val="00E80142"/>
    <w:rsid w:val="00E805DB"/>
    <w:rsid w:val="00E811CD"/>
    <w:rsid w:val="00E82285"/>
    <w:rsid w:val="00E825EF"/>
    <w:rsid w:val="00E83952"/>
    <w:rsid w:val="00E83D6E"/>
    <w:rsid w:val="00E8407C"/>
    <w:rsid w:val="00E84145"/>
    <w:rsid w:val="00E841EB"/>
    <w:rsid w:val="00E84226"/>
    <w:rsid w:val="00E85D4F"/>
    <w:rsid w:val="00E85F69"/>
    <w:rsid w:val="00E86F08"/>
    <w:rsid w:val="00E90219"/>
    <w:rsid w:val="00E90440"/>
    <w:rsid w:val="00E90924"/>
    <w:rsid w:val="00E91313"/>
    <w:rsid w:val="00E9171D"/>
    <w:rsid w:val="00E91FBB"/>
    <w:rsid w:val="00E92517"/>
    <w:rsid w:val="00E928EC"/>
    <w:rsid w:val="00E93214"/>
    <w:rsid w:val="00E93F0C"/>
    <w:rsid w:val="00E9412F"/>
    <w:rsid w:val="00E949C9"/>
    <w:rsid w:val="00E94B7D"/>
    <w:rsid w:val="00E94BB6"/>
    <w:rsid w:val="00E94D5B"/>
    <w:rsid w:val="00E959B4"/>
    <w:rsid w:val="00E95EFB"/>
    <w:rsid w:val="00E960C8"/>
    <w:rsid w:val="00E96358"/>
    <w:rsid w:val="00E9671D"/>
    <w:rsid w:val="00E975FE"/>
    <w:rsid w:val="00E97EC2"/>
    <w:rsid w:val="00EA0AA1"/>
    <w:rsid w:val="00EA13DC"/>
    <w:rsid w:val="00EA1449"/>
    <w:rsid w:val="00EA15CE"/>
    <w:rsid w:val="00EA1E91"/>
    <w:rsid w:val="00EA21E3"/>
    <w:rsid w:val="00EA2DE4"/>
    <w:rsid w:val="00EA2F44"/>
    <w:rsid w:val="00EA41D9"/>
    <w:rsid w:val="00EA4519"/>
    <w:rsid w:val="00EA4ABA"/>
    <w:rsid w:val="00EA5641"/>
    <w:rsid w:val="00EA67DF"/>
    <w:rsid w:val="00EA69BD"/>
    <w:rsid w:val="00EA6B64"/>
    <w:rsid w:val="00EA7075"/>
    <w:rsid w:val="00EA7207"/>
    <w:rsid w:val="00EA777E"/>
    <w:rsid w:val="00EA77A4"/>
    <w:rsid w:val="00EA797E"/>
    <w:rsid w:val="00EA7A4A"/>
    <w:rsid w:val="00EA7B10"/>
    <w:rsid w:val="00EB0166"/>
    <w:rsid w:val="00EB01DA"/>
    <w:rsid w:val="00EB01EB"/>
    <w:rsid w:val="00EB02F5"/>
    <w:rsid w:val="00EB14CB"/>
    <w:rsid w:val="00EB194B"/>
    <w:rsid w:val="00EB2B40"/>
    <w:rsid w:val="00EB32EC"/>
    <w:rsid w:val="00EB35AE"/>
    <w:rsid w:val="00EB3C4B"/>
    <w:rsid w:val="00EB3FA2"/>
    <w:rsid w:val="00EB462A"/>
    <w:rsid w:val="00EB4E3A"/>
    <w:rsid w:val="00EB570E"/>
    <w:rsid w:val="00EB5DF6"/>
    <w:rsid w:val="00EB6282"/>
    <w:rsid w:val="00EB6417"/>
    <w:rsid w:val="00EB7678"/>
    <w:rsid w:val="00EB789D"/>
    <w:rsid w:val="00EB7AF1"/>
    <w:rsid w:val="00EC033E"/>
    <w:rsid w:val="00EC03A0"/>
    <w:rsid w:val="00EC05F7"/>
    <w:rsid w:val="00EC0CD2"/>
    <w:rsid w:val="00EC0ECD"/>
    <w:rsid w:val="00EC1300"/>
    <w:rsid w:val="00EC1953"/>
    <w:rsid w:val="00EC2D13"/>
    <w:rsid w:val="00EC33A1"/>
    <w:rsid w:val="00EC3454"/>
    <w:rsid w:val="00EC3ACF"/>
    <w:rsid w:val="00EC4C8F"/>
    <w:rsid w:val="00EC508F"/>
    <w:rsid w:val="00EC555A"/>
    <w:rsid w:val="00EC5FB9"/>
    <w:rsid w:val="00EC74AA"/>
    <w:rsid w:val="00ED05AF"/>
    <w:rsid w:val="00ED05D4"/>
    <w:rsid w:val="00ED06E7"/>
    <w:rsid w:val="00ED175F"/>
    <w:rsid w:val="00ED28AC"/>
    <w:rsid w:val="00ED2BD8"/>
    <w:rsid w:val="00ED3CB3"/>
    <w:rsid w:val="00ED3EE0"/>
    <w:rsid w:val="00ED465E"/>
    <w:rsid w:val="00ED5035"/>
    <w:rsid w:val="00ED537E"/>
    <w:rsid w:val="00ED54EF"/>
    <w:rsid w:val="00ED63B7"/>
    <w:rsid w:val="00ED6E5D"/>
    <w:rsid w:val="00ED6ED0"/>
    <w:rsid w:val="00ED6FB1"/>
    <w:rsid w:val="00ED7022"/>
    <w:rsid w:val="00ED75A4"/>
    <w:rsid w:val="00ED7757"/>
    <w:rsid w:val="00ED7B1E"/>
    <w:rsid w:val="00EE0063"/>
    <w:rsid w:val="00EE0696"/>
    <w:rsid w:val="00EE0E96"/>
    <w:rsid w:val="00EE0F3A"/>
    <w:rsid w:val="00EE1AB9"/>
    <w:rsid w:val="00EE1D6A"/>
    <w:rsid w:val="00EE233D"/>
    <w:rsid w:val="00EE2591"/>
    <w:rsid w:val="00EE31FB"/>
    <w:rsid w:val="00EE34AD"/>
    <w:rsid w:val="00EE365B"/>
    <w:rsid w:val="00EE3695"/>
    <w:rsid w:val="00EE3F4D"/>
    <w:rsid w:val="00EE4B62"/>
    <w:rsid w:val="00EE52BF"/>
    <w:rsid w:val="00EE57A1"/>
    <w:rsid w:val="00EE57CD"/>
    <w:rsid w:val="00EE5832"/>
    <w:rsid w:val="00EE5CEB"/>
    <w:rsid w:val="00EE5F31"/>
    <w:rsid w:val="00EE66F7"/>
    <w:rsid w:val="00EE6A3E"/>
    <w:rsid w:val="00EE6ABD"/>
    <w:rsid w:val="00EE6CB2"/>
    <w:rsid w:val="00EE6D6B"/>
    <w:rsid w:val="00EE7492"/>
    <w:rsid w:val="00EE78FB"/>
    <w:rsid w:val="00EE7B48"/>
    <w:rsid w:val="00EE7BCE"/>
    <w:rsid w:val="00EF19BD"/>
    <w:rsid w:val="00EF1DC4"/>
    <w:rsid w:val="00EF2891"/>
    <w:rsid w:val="00EF2E04"/>
    <w:rsid w:val="00EF3576"/>
    <w:rsid w:val="00EF3E29"/>
    <w:rsid w:val="00EF443C"/>
    <w:rsid w:val="00EF498D"/>
    <w:rsid w:val="00EF6770"/>
    <w:rsid w:val="00EF6A73"/>
    <w:rsid w:val="00EF6BD7"/>
    <w:rsid w:val="00EF6E87"/>
    <w:rsid w:val="00EF6E9F"/>
    <w:rsid w:val="00EF7608"/>
    <w:rsid w:val="00EF7C2B"/>
    <w:rsid w:val="00F00C68"/>
    <w:rsid w:val="00F01F1A"/>
    <w:rsid w:val="00F021D3"/>
    <w:rsid w:val="00F041D9"/>
    <w:rsid w:val="00F04235"/>
    <w:rsid w:val="00F046E7"/>
    <w:rsid w:val="00F05722"/>
    <w:rsid w:val="00F05B95"/>
    <w:rsid w:val="00F06E9C"/>
    <w:rsid w:val="00F11C62"/>
    <w:rsid w:val="00F11E16"/>
    <w:rsid w:val="00F1313B"/>
    <w:rsid w:val="00F13401"/>
    <w:rsid w:val="00F13441"/>
    <w:rsid w:val="00F139EC"/>
    <w:rsid w:val="00F13A10"/>
    <w:rsid w:val="00F13FB7"/>
    <w:rsid w:val="00F14029"/>
    <w:rsid w:val="00F14408"/>
    <w:rsid w:val="00F14781"/>
    <w:rsid w:val="00F14BE4"/>
    <w:rsid w:val="00F15171"/>
    <w:rsid w:val="00F15468"/>
    <w:rsid w:val="00F15AC0"/>
    <w:rsid w:val="00F1673F"/>
    <w:rsid w:val="00F17193"/>
    <w:rsid w:val="00F17986"/>
    <w:rsid w:val="00F209D6"/>
    <w:rsid w:val="00F209E5"/>
    <w:rsid w:val="00F220E1"/>
    <w:rsid w:val="00F2243A"/>
    <w:rsid w:val="00F22BEE"/>
    <w:rsid w:val="00F22C0E"/>
    <w:rsid w:val="00F22E0E"/>
    <w:rsid w:val="00F23096"/>
    <w:rsid w:val="00F23653"/>
    <w:rsid w:val="00F241FF"/>
    <w:rsid w:val="00F24299"/>
    <w:rsid w:val="00F2431A"/>
    <w:rsid w:val="00F245DA"/>
    <w:rsid w:val="00F24ED6"/>
    <w:rsid w:val="00F25001"/>
    <w:rsid w:val="00F25475"/>
    <w:rsid w:val="00F25AED"/>
    <w:rsid w:val="00F25D35"/>
    <w:rsid w:val="00F2633C"/>
    <w:rsid w:val="00F26B71"/>
    <w:rsid w:val="00F27130"/>
    <w:rsid w:val="00F27E45"/>
    <w:rsid w:val="00F301A8"/>
    <w:rsid w:val="00F30B9D"/>
    <w:rsid w:val="00F314BD"/>
    <w:rsid w:val="00F314C6"/>
    <w:rsid w:val="00F3267C"/>
    <w:rsid w:val="00F32890"/>
    <w:rsid w:val="00F328C7"/>
    <w:rsid w:val="00F329F5"/>
    <w:rsid w:val="00F32A2B"/>
    <w:rsid w:val="00F33F2A"/>
    <w:rsid w:val="00F34236"/>
    <w:rsid w:val="00F342CC"/>
    <w:rsid w:val="00F34370"/>
    <w:rsid w:val="00F344BF"/>
    <w:rsid w:val="00F34AF0"/>
    <w:rsid w:val="00F34D3F"/>
    <w:rsid w:val="00F3631F"/>
    <w:rsid w:val="00F36827"/>
    <w:rsid w:val="00F376DC"/>
    <w:rsid w:val="00F3785C"/>
    <w:rsid w:val="00F3799B"/>
    <w:rsid w:val="00F37DD1"/>
    <w:rsid w:val="00F4014F"/>
    <w:rsid w:val="00F41300"/>
    <w:rsid w:val="00F41536"/>
    <w:rsid w:val="00F41A90"/>
    <w:rsid w:val="00F41E64"/>
    <w:rsid w:val="00F43C01"/>
    <w:rsid w:val="00F43F4A"/>
    <w:rsid w:val="00F45481"/>
    <w:rsid w:val="00F45DC7"/>
    <w:rsid w:val="00F461D4"/>
    <w:rsid w:val="00F461EA"/>
    <w:rsid w:val="00F46481"/>
    <w:rsid w:val="00F46566"/>
    <w:rsid w:val="00F46BA9"/>
    <w:rsid w:val="00F46BDC"/>
    <w:rsid w:val="00F46F9C"/>
    <w:rsid w:val="00F47173"/>
    <w:rsid w:val="00F503CC"/>
    <w:rsid w:val="00F5128C"/>
    <w:rsid w:val="00F51C67"/>
    <w:rsid w:val="00F51F70"/>
    <w:rsid w:val="00F52076"/>
    <w:rsid w:val="00F52552"/>
    <w:rsid w:val="00F52BFE"/>
    <w:rsid w:val="00F539EC"/>
    <w:rsid w:val="00F53CEF"/>
    <w:rsid w:val="00F54AE1"/>
    <w:rsid w:val="00F54B86"/>
    <w:rsid w:val="00F5580D"/>
    <w:rsid w:val="00F56349"/>
    <w:rsid w:val="00F56515"/>
    <w:rsid w:val="00F5776A"/>
    <w:rsid w:val="00F578AB"/>
    <w:rsid w:val="00F60691"/>
    <w:rsid w:val="00F617CE"/>
    <w:rsid w:val="00F62266"/>
    <w:rsid w:val="00F62522"/>
    <w:rsid w:val="00F62D4E"/>
    <w:rsid w:val="00F62E8F"/>
    <w:rsid w:val="00F634CC"/>
    <w:rsid w:val="00F63682"/>
    <w:rsid w:val="00F63D03"/>
    <w:rsid w:val="00F64A75"/>
    <w:rsid w:val="00F651EF"/>
    <w:rsid w:val="00F65292"/>
    <w:rsid w:val="00F65571"/>
    <w:rsid w:val="00F65C60"/>
    <w:rsid w:val="00F65FF6"/>
    <w:rsid w:val="00F66BC1"/>
    <w:rsid w:val="00F67958"/>
    <w:rsid w:val="00F7128D"/>
    <w:rsid w:val="00F714C1"/>
    <w:rsid w:val="00F71A86"/>
    <w:rsid w:val="00F71F38"/>
    <w:rsid w:val="00F72E1D"/>
    <w:rsid w:val="00F7417A"/>
    <w:rsid w:val="00F744A9"/>
    <w:rsid w:val="00F749D9"/>
    <w:rsid w:val="00F74C4A"/>
    <w:rsid w:val="00F7521F"/>
    <w:rsid w:val="00F753DF"/>
    <w:rsid w:val="00F7554F"/>
    <w:rsid w:val="00F755DC"/>
    <w:rsid w:val="00F77471"/>
    <w:rsid w:val="00F80B55"/>
    <w:rsid w:val="00F80DE3"/>
    <w:rsid w:val="00F80E1B"/>
    <w:rsid w:val="00F81BE1"/>
    <w:rsid w:val="00F824FF"/>
    <w:rsid w:val="00F8333F"/>
    <w:rsid w:val="00F83482"/>
    <w:rsid w:val="00F839F1"/>
    <w:rsid w:val="00F85BDB"/>
    <w:rsid w:val="00F86D10"/>
    <w:rsid w:val="00F8719B"/>
    <w:rsid w:val="00F87F89"/>
    <w:rsid w:val="00F9028D"/>
    <w:rsid w:val="00F90753"/>
    <w:rsid w:val="00F90CA1"/>
    <w:rsid w:val="00F91D6B"/>
    <w:rsid w:val="00F92068"/>
    <w:rsid w:val="00F92D7D"/>
    <w:rsid w:val="00F92DD4"/>
    <w:rsid w:val="00F932F1"/>
    <w:rsid w:val="00F9336C"/>
    <w:rsid w:val="00F93995"/>
    <w:rsid w:val="00F93F5A"/>
    <w:rsid w:val="00F946AA"/>
    <w:rsid w:val="00F94979"/>
    <w:rsid w:val="00F95372"/>
    <w:rsid w:val="00F9587C"/>
    <w:rsid w:val="00F959B7"/>
    <w:rsid w:val="00F9669D"/>
    <w:rsid w:val="00F9684E"/>
    <w:rsid w:val="00F96FA0"/>
    <w:rsid w:val="00F974C5"/>
    <w:rsid w:val="00F97A17"/>
    <w:rsid w:val="00F97A5B"/>
    <w:rsid w:val="00F97E64"/>
    <w:rsid w:val="00FA12C9"/>
    <w:rsid w:val="00FA1C60"/>
    <w:rsid w:val="00FA2106"/>
    <w:rsid w:val="00FA3B9B"/>
    <w:rsid w:val="00FA4B5F"/>
    <w:rsid w:val="00FA525A"/>
    <w:rsid w:val="00FA6343"/>
    <w:rsid w:val="00FA672F"/>
    <w:rsid w:val="00FA68EF"/>
    <w:rsid w:val="00FA6B9E"/>
    <w:rsid w:val="00FA7823"/>
    <w:rsid w:val="00FA7A06"/>
    <w:rsid w:val="00FB0118"/>
    <w:rsid w:val="00FB036D"/>
    <w:rsid w:val="00FB0C69"/>
    <w:rsid w:val="00FB1058"/>
    <w:rsid w:val="00FB19B6"/>
    <w:rsid w:val="00FB20B0"/>
    <w:rsid w:val="00FB2253"/>
    <w:rsid w:val="00FB241B"/>
    <w:rsid w:val="00FB2B84"/>
    <w:rsid w:val="00FB36D1"/>
    <w:rsid w:val="00FB3B4E"/>
    <w:rsid w:val="00FB3FFD"/>
    <w:rsid w:val="00FB4215"/>
    <w:rsid w:val="00FB42A1"/>
    <w:rsid w:val="00FB436A"/>
    <w:rsid w:val="00FB46AB"/>
    <w:rsid w:val="00FB5B4A"/>
    <w:rsid w:val="00FB6BE3"/>
    <w:rsid w:val="00FB745E"/>
    <w:rsid w:val="00FB7E09"/>
    <w:rsid w:val="00FC03C1"/>
    <w:rsid w:val="00FC0644"/>
    <w:rsid w:val="00FC1369"/>
    <w:rsid w:val="00FC171C"/>
    <w:rsid w:val="00FC17F5"/>
    <w:rsid w:val="00FC1DFC"/>
    <w:rsid w:val="00FC1EC7"/>
    <w:rsid w:val="00FC2654"/>
    <w:rsid w:val="00FC29D1"/>
    <w:rsid w:val="00FC2DF1"/>
    <w:rsid w:val="00FC2E9B"/>
    <w:rsid w:val="00FC36D4"/>
    <w:rsid w:val="00FC3AFA"/>
    <w:rsid w:val="00FC4320"/>
    <w:rsid w:val="00FC4FBD"/>
    <w:rsid w:val="00FC51B2"/>
    <w:rsid w:val="00FC52B2"/>
    <w:rsid w:val="00FC5785"/>
    <w:rsid w:val="00FC58D3"/>
    <w:rsid w:val="00FC5DE1"/>
    <w:rsid w:val="00FC5FA9"/>
    <w:rsid w:val="00FC71F5"/>
    <w:rsid w:val="00FD07AC"/>
    <w:rsid w:val="00FD1C8D"/>
    <w:rsid w:val="00FD1DBD"/>
    <w:rsid w:val="00FD21D1"/>
    <w:rsid w:val="00FD263F"/>
    <w:rsid w:val="00FD2CAA"/>
    <w:rsid w:val="00FD3027"/>
    <w:rsid w:val="00FD309A"/>
    <w:rsid w:val="00FD46BD"/>
    <w:rsid w:val="00FD493E"/>
    <w:rsid w:val="00FD4C43"/>
    <w:rsid w:val="00FD4F53"/>
    <w:rsid w:val="00FD5526"/>
    <w:rsid w:val="00FD58D0"/>
    <w:rsid w:val="00FD5F8A"/>
    <w:rsid w:val="00FD634E"/>
    <w:rsid w:val="00FD651E"/>
    <w:rsid w:val="00FD69AC"/>
    <w:rsid w:val="00FD73BD"/>
    <w:rsid w:val="00FD79DE"/>
    <w:rsid w:val="00FD7A15"/>
    <w:rsid w:val="00FE02AE"/>
    <w:rsid w:val="00FE0507"/>
    <w:rsid w:val="00FE0624"/>
    <w:rsid w:val="00FE0A19"/>
    <w:rsid w:val="00FE1011"/>
    <w:rsid w:val="00FE134E"/>
    <w:rsid w:val="00FE34B9"/>
    <w:rsid w:val="00FE3CDA"/>
    <w:rsid w:val="00FE43DD"/>
    <w:rsid w:val="00FE4869"/>
    <w:rsid w:val="00FE4943"/>
    <w:rsid w:val="00FE4C14"/>
    <w:rsid w:val="00FE57C6"/>
    <w:rsid w:val="00FE6427"/>
    <w:rsid w:val="00FE6782"/>
    <w:rsid w:val="00FE6BD1"/>
    <w:rsid w:val="00FE7008"/>
    <w:rsid w:val="00FE700F"/>
    <w:rsid w:val="00FE7D62"/>
    <w:rsid w:val="00FE7DFB"/>
    <w:rsid w:val="00FE7F1D"/>
    <w:rsid w:val="00FF0396"/>
    <w:rsid w:val="00FF0B92"/>
    <w:rsid w:val="00FF0CB4"/>
    <w:rsid w:val="00FF0DFE"/>
    <w:rsid w:val="00FF1182"/>
    <w:rsid w:val="00FF1C3E"/>
    <w:rsid w:val="00FF22FE"/>
    <w:rsid w:val="00FF2453"/>
    <w:rsid w:val="00FF2670"/>
    <w:rsid w:val="00FF27AD"/>
    <w:rsid w:val="00FF297C"/>
    <w:rsid w:val="00FF327E"/>
    <w:rsid w:val="00FF394A"/>
    <w:rsid w:val="00FF3B8B"/>
    <w:rsid w:val="00FF3CC6"/>
    <w:rsid w:val="00FF400F"/>
    <w:rsid w:val="00FF4698"/>
    <w:rsid w:val="00FF4BFD"/>
    <w:rsid w:val="00FF55D4"/>
    <w:rsid w:val="00FF6167"/>
    <w:rsid w:val="00FF704F"/>
    <w:rsid w:val="00FF7A45"/>
    <w:rsid w:val="0136BE7E"/>
    <w:rsid w:val="013741AD"/>
    <w:rsid w:val="015B37F7"/>
    <w:rsid w:val="019712F7"/>
    <w:rsid w:val="019E64AD"/>
    <w:rsid w:val="01BB5BDE"/>
    <w:rsid w:val="01D5830C"/>
    <w:rsid w:val="01F97692"/>
    <w:rsid w:val="01FCFBE4"/>
    <w:rsid w:val="02148871"/>
    <w:rsid w:val="022568D1"/>
    <w:rsid w:val="02286F0D"/>
    <w:rsid w:val="0231675E"/>
    <w:rsid w:val="02CCA9D9"/>
    <w:rsid w:val="02E5F5B8"/>
    <w:rsid w:val="031597AB"/>
    <w:rsid w:val="0324CF83"/>
    <w:rsid w:val="0330BA47"/>
    <w:rsid w:val="0352E15C"/>
    <w:rsid w:val="035D6BAD"/>
    <w:rsid w:val="037C6995"/>
    <w:rsid w:val="0380F75D"/>
    <w:rsid w:val="03F11493"/>
    <w:rsid w:val="0423B98D"/>
    <w:rsid w:val="042A4156"/>
    <w:rsid w:val="043AA19A"/>
    <w:rsid w:val="0460019A"/>
    <w:rsid w:val="051FACC3"/>
    <w:rsid w:val="0523B7AB"/>
    <w:rsid w:val="0531EFE5"/>
    <w:rsid w:val="056C91B3"/>
    <w:rsid w:val="05EE4F89"/>
    <w:rsid w:val="05EF5C7E"/>
    <w:rsid w:val="05FF3B3E"/>
    <w:rsid w:val="0604C638"/>
    <w:rsid w:val="065A4487"/>
    <w:rsid w:val="0676FD52"/>
    <w:rsid w:val="06CCCE43"/>
    <w:rsid w:val="06FC04DC"/>
    <w:rsid w:val="0702612C"/>
    <w:rsid w:val="07156F6B"/>
    <w:rsid w:val="07212E76"/>
    <w:rsid w:val="072A1A37"/>
    <w:rsid w:val="07509BA5"/>
    <w:rsid w:val="07D60414"/>
    <w:rsid w:val="07F389C6"/>
    <w:rsid w:val="07F73376"/>
    <w:rsid w:val="083DD26A"/>
    <w:rsid w:val="0857EE98"/>
    <w:rsid w:val="085EF52D"/>
    <w:rsid w:val="08A69F3F"/>
    <w:rsid w:val="08BA7DEE"/>
    <w:rsid w:val="08DC7C1E"/>
    <w:rsid w:val="090245C5"/>
    <w:rsid w:val="09069CC0"/>
    <w:rsid w:val="09427F12"/>
    <w:rsid w:val="097DD26A"/>
    <w:rsid w:val="0A74DB29"/>
    <w:rsid w:val="0AB2F8B0"/>
    <w:rsid w:val="0ACA9DED"/>
    <w:rsid w:val="0AE3ABB3"/>
    <w:rsid w:val="0B469DBC"/>
    <w:rsid w:val="0B7709F1"/>
    <w:rsid w:val="0C722DA8"/>
    <w:rsid w:val="0C757E16"/>
    <w:rsid w:val="0C7AC519"/>
    <w:rsid w:val="0D412E0B"/>
    <w:rsid w:val="0DA3DF5A"/>
    <w:rsid w:val="0DD1014A"/>
    <w:rsid w:val="0DF75397"/>
    <w:rsid w:val="0DF7ADF7"/>
    <w:rsid w:val="0E41F667"/>
    <w:rsid w:val="0E674A55"/>
    <w:rsid w:val="0EB245EA"/>
    <w:rsid w:val="0EB71647"/>
    <w:rsid w:val="0EC9B0E6"/>
    <w:rsid w:val="0F109430"/>
    <w:rsid w:val="0F1D66BF"/>
    <w:rsid w:val="0F28BD72"/>
    <w:rsid w:val="0F2B6616"/>
    <w:rsid w:val="0F56E524"/>
    <w:rsid w:val="0F786D3D"/>
    <w:rsid w:val="0F9684E9"/>
    <w:rsid w:val="0FA30160"/>
    <w:rsid w:val="0FA43F61"/>
    <w:rsid w:val="100186BB"/>
    <w:rsid w:val="1012A09F"/>
    <w:rsid w:val="1027F882"/>
    <w:rsid w:val="1037E75C"/>
    <w:rsid w:val="105FCD88"/>
    <w:rsid w:val="1080EFE6"/>
    <w:rsid w:val="10C16D3B"/>
    <w:rsid w:val="10CEA2F2"/>
    <w:rsid w:val="10FCE2F9"/>
    <w:rsid w:val="11111252"/>
    <w:rsid w:val="112275A3"/>
    <w:rsid w:val="1139C108"/>
    <w:rsid w:val="115C2C21"/>
    <w:rsid w:val="11887F8A"/>
    <w:rsid w:val="11A8AC61"/>
    <w:rsid w:val="11D48461"/>
    <w:rsid w:val="11EE11D4"/>
    <w:rsid w:val="11EE7ED7"/>
    <w:rsid w:val="11F125AF"/>
    <w:rsid w:val="124AFCF5"/>
    <w:rsid w:val="1262034A"/>
    <w:rsid w:val="126F2885"/>
    <w:rsid w:val="12DAD316"/>
    <w:rsid w:val="12EADBB6"/>
    <w:rsid w:val="12FEF98E"/>
    <w:rsid w:val="1313905E"/>
    <w:rsid w:val="1316FA31"/>
    <w:rsid w:val="132592D9"/>
    <w:rsid w:val="1335DAF9"/>
    <w:rsid w:val="135128A1"/>
    <w:rsid w:val="136D5E90"/>
    <w:rsid w:val="13823BEF"/>
    <w:rsid w:val="1388ACFD"/>
    <w:rsid w:val="1396A5F1"/>
    <w:rsid w:val="13BFA45D"/>
    <w:rsid w:val="13C0D88A"/>
    <w:rsid w:val="13CD784D"/>
    <w:rsid w:val="1400E696"/>
    <w:rsid w:val="142C7A9C"/>
    <w:rsid w:val="144CE848"/>
    <w:rsid w:val="1460116A"/>
    <w:rsid w:val="147B1B7B"/>
    <w:rsid w:val="1495409D"/>
    <w:rsid w:val="14A26C5C"/>
    <w:rsid w:val="14DF5CE7"/>
    <w:rsid w:val="14FB146A"/>
    <w:rsid w:val="150D9EBE"/>
    <w:rsid w:val="15804D11"/>
    <w:rsid w:val="15AABEF8"/>
    <w:rsid w:val="1698C7DC"/>
    <w:rsid w:val="169E52ED"/>
    <w:rsid w:val="16A546CA"/>
    <w:rsid w:val="16B6B373"/>
    <w:rsid w:val="1703F879"/>
    <w:rsid w:val="174859BD"/>
    <w:rsid w:val="177FAF93"/>
    <w:rsid w:val="17E49BFE"/>
    <w:rsid w:val="18B3D993"/>
    <w:rsid w:val="18C24869"/>
    <w:rsid w:val="19364468"/>
    <w:rsid w:val="19812D6F"/>
    <w:rsid w:val="1982DE33"/>
    <w:rsid w:val="19DA3990"/>
    <w:rsid w:val="19DB1AD5"/>
    <w:rsid w:val="19E9C920"/>
    <w:rsid w:val="19E9E7CD"/>
    <w:rsid w:val="19FA2816"/>
    <w:rsid w:val="1A08251E"/>
    <w:rsid w:val="1A0A7C7B"/>
    <w:rsid w:val="1A0D7F19"/>
    <w:rsid w:val="1A2F9E18"/>
    <w:rsid w:val="1B4BC19A"/>
    <w:rsid w:val="1B4F3E49"/>
    <w:rsid w:val="1B734F8B"/>
    <w:rsid w:val="1B8DF10E"/>
    <w:rsid w:val="1BD9F0D9"/>
    <w:rsid w:val="1C3CFFCD"/>
    <w:rsid w:val="1C6908F4"/>
    <w:rsid w:val="1C87C165"/>
    <w:rsid w:val="1C8CBECD"/>
    <w:rsid w:val="1CB33F38"/>
    <w:rsid w:val="1D201D33"/>
    <w:rsid w:val="1D407034"/>
    <w:rsid w:val="1D80DBD3"/>
    <w:rsid w:val="1DBB835D"/>
    <w:rsid w:val="1DD1E478"/>
    <w:rsid w:val="1DE5FDEE"/>
    <w:rsid w:val="1DF2607E"/>
    <w:rsid w:val="1E6437E4"/>
    <w:rsid w:val="1E6ECA4B"/>
    <w:rsid w:val="1ECC81A7"/>
    <w:rsid w:val="1EEC783C"/>
    <w:rsid w:val="1F009A5A"/>
    <w:rsid w:val="1F3E8D39"/>
    <w:rsid w:val="1F58A778"/>
    <w:rsid w:val="1FDB9F63"/>
    <w:rsid w:val="203327BC"/>
    <w:rsid w:val="208FF311"/>
    <w:rsid w:val="2098FBEF"/>
    <w:rsid w:val="20BB6418"/>
    <w:rsid w:val="20BE0D3B"/>
    <w:rsid w:val="20D1DB14"/>
    <w:rsid w:val="20E05E1E"/>
    <w:rsid w:val="2110C3D0"/>
    <w:rsid w:val="21381CEB"/>
    <w:rsid w:val="216942A7"/>
    <w:rsid w:val="21A0F642"/>
    <w:rsid w:val="21B8B48C"/>
    <w:rsid w:val="21CC1C3D"/>
    <w:rsid w:val="21D6C83A"/>
    <w:rsid w:val="21DE0E9E"/>
    <w:rsid w:val="22605EE5"/>
    <w:rsid w:val="228BE401"/>
    <w:rsid w:val="22AF24EA"/>
    <w:rsid w:val="22B8CEDC"/>
    <w:rsid w:val="22D66937"/>
    <w:rsid w:val="22DB72A8"/>
    <w:rsid w:val="230628F1"/>
    <w:rsid w:val="231064D5"/>
    <w:rsid w:val="2337816C"/>
    <w:rsid w:val="23861CDA"/>
    <w:rsid w:val="23B343A2"/>
    <w:rsid w:val="23BC6F65"/>
    <w:rsid w:val="240BD923"/>
    <w:rsid w:val="246C8386"/>
    <w:rsid w:val="251E677D"/>
    <w:rsid w:val="252A7A56"/>
    <w:rsid w:val="255C20FE"/>
    <w:rsid w:val="2591A316"/>
    <w:rsid w:val="2625D1CA"/>
    <w:rsid w:val="264CA5F3"/>
    <w:rsid w:val="26698832"/>
    <w:rsid w:val="2703506A"/>
    <w:rsid w:val="27096022"/>
    <w:rsid w:val="272F6485"/>
    <w:rsid w:val="273593EB"/>
    <w:rsid w:val="273C3259"/>
    <w:rsid w:val="274E5820"/>
    <w:rsid w:val="276BA94E"/>
    <w:rsid w:val="27B9D3A1"/>
    <w:rsid w:val="2811A801"/>
    <w:rsid w:val="281CD003"/>
    <w:rsid w:val="2830C209"/>
    <w:rsid w:val="285A51DF"/>
    <w:rsid w:val="28A61385"/>
    <w:rsid w:val="28B5A9C5"/>
    <w:rsid w:val="28C8E19A"/>
    <w:rsid w:val="28DF2EF7"/>
    <w:rsid w:val="28E0D7C5"/>
    <w:rsid w:val="291B9C98"/>
    <w:rsid w:val="29BBAD10"/>
    <w:rsid w:val="29BD04B6"/>
    <w:rsid w:val="29BD43C8"/>
    <w:rsid w:val="2A05F7EB"/>
    <w:rsid w:val="2A1B0862"/>
    <w:rsid w:val="2A441CD8"/>
    <w:rsid w:val="2A57FD62"/>
    <w:rsid w:val="2A700058"/>
    <w:rsid w:val="2AE481C4"/>
    <w:rsid w:val="2B7721D2"/>
    <w:rsid w:val="2C28461B"/>
    <w:rsid w:val="2C5CC527"/>
    <w:rsid w:val="2C6E335D"/>
    <w:rsid w:val="2C77F37D"/>
    <w:rsid w:val="2C823FCF"/>
    <w:rsid w:val="2CA557F2"/>
    <w:rsid w:val="2CD08585"/>
    <w:rsid w:val="2D080F35"/>
    <w:rsid w:val="2D0D7DEC"/>
    <w:rsid w:val="2D160D5F"/>
    <w:rsid w:val="2D1654CB"/>
    <w:rsid w:val="2D3894B7"/>
    <w:rsid w:val="2D396081"/>
    <w:rsid w:val="2D712B55"/>
    <w:rsid w:val="2DB8E97D"/>
    <w:rsid w:val="2E28ED6D"/>
    <w:rsid w:val="2E33AA28"/>
    <w:rsid w:val="2E726E45"/>
    <w:rsid w:val="2E99C1E7"/>
    <w:rsid w:val="2EC217CE"/>
    <w:rsid w:val="2ED83972"/>
    <w:rsid w:val="2F361CFF"/>
    <w:rsid w:val="2F68615A"/>
    <w:rsid w:val="2F69B098"/>
    <w:rsid w:val="2F80B8D1"/>
    <w:rsid w:val="2F9AF278"/>
    <w:rsid w:val="2FA04DFD"/>
    <w:rsid w:val="2FAAF1FD"/>
    <w:rsid w:val="2FBABE42"/>
    <w:rsid w:val="2FE26065"/>
    <w:rsid w:val="3024E706"/>
    <w:rsid w:val="30383908"/>
    <w:rsid w:val="3086E937"/>
    <w:rsid w:val="309B98DA"/>
    <w:rsid w:val="31175AD8"/>
    <w:rsid w:val="315D3826"/>
    <w:rsid w:val="317A040B"/>
    <w:rsid w:val="31830465"/>
    <w:rsid w:val="320C1167"/>
    <w:rsid w:val="321BB3B1"/>
    <w:rsid w:val="3220CB59"/>
    <w:rsid w:val="326AB9E7"/>
    <w:rsid w:val="3298089D"/>
    <w:rsid w:val="32ABA87E"/>
    <w:rsid w:val="32B3A106"/>
    <w:rsid w:val="32BA25DE"/>
    <w:rsid w:val="32DF5636"/>
    <w:rsid w:val="3326726A"/>
    <w:rsid w:val="333F0688"/>
    <w:rsid w:val="33639D55"/>
    <w:rsid w:val="338313AF"/>
    <w:rsid w:val="33A2C129"/>
    <w:rsid w:val="341AED17"/>
    <w:rsid w:val="341EEF52"/>
    <w:rsid w:val="347A7CCA"/>
    <w:rsid w:val="34AE4CBA"/>
    <w:rsid w:val="34BF0F55"/>
    <w:rsid w:val="34C3313A"/>
    <w:rsid w:val="34D5ADD0"/>
    <w:rsid w:val="34D655C9"/>
    <w:rsid w:val="34E3C63A"/>
    <w:rsid w:val="35623941"/>
    <w:rsid w:val="357323D5"/>
    <w:rsid w:val="35E471FC"/>
    <w:rsid w:val="35FB783D"/>
    <w:rsid w:val="36386EF3"/>
    <w:rsid w:val="36467BDF"/>
    <w:rsid w:val="3659348E"/>
    <w:rsid w:val="366637DB"/>
    <w:rsid w:val="36748CFF"/>
    <w:rsid w:val="36767596"/>
    <w:rsid w:val="36780493"/>
    <w:rsid w:val="36ADC866"/>
    <w:rsid w:val="36E0B062"/>
    <w:rsid w:val="36E0D030"/>
    <w:rsid w:val="3719D319"/>
    <w:rsid w:val="37290B5F"/>
    <w:rsid w:val="3735A401"/>
    <w:rsid w:val="377E5483"/>
    <w:rsid w:val="37F2F514"/>
    <w:rsid w:val="381C67F6"/>
    <w:rsid w:val="386B0006"/>
    <w:rsid w:val="3878E43C"/>
    <w:rsid w:val="38F38E25"/>
    <w:rsid w:val="3902DEE8"/>
    <w:rsid w:val="3933AE69"/>
    <w:rsid w:val="3941BB7C"/>
    <w:rsid w:val="394B3540"/>
    <w:rsid w:val="39B8EA85"/>
    <w:rsid w:val="39D2958E"/>
    <w:rsid w:val="39DF8C59"/>
    <w:rsid w:val="39F110BF"/>
    <w:rsid w:val="3A2A5554"/>
    <w:rsid w:val="3A50E6F6"/>
    <w:rsid w:val="3A5692CE"/>
    <w:rsid w:val="3A582456"/>
    <w:rsid w:val="3A696315"/>
    <w:rsid w:val="3A8361AD"/>
    <w:rsid w:val="3A9F9EA8"/>
    <w:rsid w:val="3AB08B9A"/>
    <w:rsid w:val="3AD8BACF"/>
    <w:rsid w:val="3AE07787"/>
    <w:rsid w:val="3AF098CE"/>
    <w:rsid w:val="3B126533"/>
    <w:rsid w:val="3B382B96"/>
    <w:rsid w:val="3B40FB22"/>
    <w:rsid w:val="3B68FB08"/>
    <w:rsid w:val="3B8B4F58"/>
    <w:rsid w:val="3BE64FD2"/>
    <w:rsid w:val="3C0ECDCD"/>
    <w:rsid w:val="3C1933BF"/>
    <w:rsid w:val="3C1B773E"/>
    <w:rsid w:val="3C1D1245"/>
    <w:rsid w:val="3C60D198"/>
    <w:rsid w:val="3C9FAE66"/>
    <w:rsid w:val="3D022F93"/>
    <w:rsid w:val="3D321833"/>
    <w:rsid w:val="3D51FDDA"/>
    <w:rsid w:val="3D7361EA"/>
    <w:rsid w:val="3DE55822"/>
    <w:rsid w:val="3DF2FE1D"/>
    <w:rsid w:val="3E2171FD"/>
    <w:rsid w:val="3E2B3DF6"/>
    <w:rsid w:val="3E5056F4"/>
    <w:rsid w:val="3E50E8E2"/>
    <w:rsid w:val="3E5E3A57"/>
    <w:rsid w:val="3E8CA29A"/>
    <w:rsid w:val="3E8F57E5"/>
    <w:rsid w:val="3E9C002F"/>
    <w:rsid w:val="3EB7E9FA"/>
    <w:rsid w:val="3EB939F5"/>
    <w:rsid w:val="3EBEAC6E"/>
    <w:rsid w:val="3EF74139"/>
    <w:rsid w:val="3F1D8DFA"/>
    <w:rsid w:val="3F2F6E56"/>
    <w:rsid w:val="3F4D6FCF"/>
    <w:rsid w:val="3F650885"/>
    <w:rsid w:val="3F9FE879"/>
    <w:rsid w:val="3FCEC054"/>
    <w:rsid w:val="40159D8B"/>
    <w:rsid w:val="40C19E91"/>
    <w:rsid w:val="410317D5"/>
    <w:rsid w:val="4185F08A"/>
    <w:rsid w:val="418AE422"/>
    <w:rsid w:val="41CE0FBD"/>
    <w:rsid w:val="4230ADAF"/>
    <w:rsid w:val="425F71E6"/>
    <w:rsid w:val="4287BF01"/>
    <w:rsid w:val="429682D4"/>
    <w:rsid w:val="42DBEA4A"/>
    <w:rsid w:val="43358E2D"/>
    <w:rsid w:val="4351E8B4"/>
    <w:rsid w:val="43797447"/>
    <w:rsid w:val="43B9CAEA"/>
    <w:rsid w:val="43D6B4CD"/>
    <w:rsid w:val="4407F9C1"/>
    <w:rsid w:val="444346DB"/>
    <w:rsid w:val="44AE1AAD"/>
    <w:rsid w:val="44B2BA59"/>
    <w:rsid w:val="44B76ABC"/>
    <w:rsid w:val="44E3BF7B"/>
    <w:rsid w:val="450543FC"/>
    <w:rsid w:val="45425909"/>
    <w:rsid w:val="45603213"/>
    <w:rsid w:val="45A3DF5F"/>
    <w:rsid w:val="45B982C7"/>
    <w:rsid w:val="467EB8B7"/>
    <w:rsid w:val="4687637F"/>
    <w:rsid w:val="46D302F8"/>
    <w:rsid w:val="46E9930C"/>
    <w:rsid w:val="4702D637"/>
    <w:rsid w:val="471EBB6E"/>
    <w:rsid w:val="4795367B"/>
    <w:rsid w:val="47B5FE1D"/>
    <w:rsid w:val="47B6B8A2"/>
    <w:rsid w:val="47B713EA"/>
    <w:rsid w:val="47B72148"/>
    <w:rsid w:val="480F9A64"/>
    <w:rsid w:val="4825893C"/>
    <w:rsid w:val="4840094E"/>
    <w:rsid w:val="4875612D"/>
    <w:rsid w:val="48AD9BB6"/>
    <w:rsid w:val="48C1A4A6"/>
    <w:rsid w:val="48CF15F8"/>
    <w:rsid w:val="48F44F37"/>
    <w:rsid w:val="494BBEA9"/>
    <w:rsid w:val="494E8DD5"/>
    <w:rsid w:val="49B05C5E"/>
    <w:rsid w:val="49C06789"/>
    <w:rsid w:val="49F80029"/>
    <w:rsid w:val="4A14C7A6"/>
    <w:rsid w:val="4A3B9124"/>
    <w:rsid w:val="4A464C4C"/>
    <w:rsid w:val="4A4B10B3"/>
    <w:rsid w:val="4A600DF0"/>
    <w:rsid w:val="4A865F82"/>
    <w:rsid w:val="4A9204ED"/>
    <w:rsid w:val="4A94A73D"/>
    <w:rsid w:val="4AC24E33"/>
    <w:rsid w:val="4B0B6E31"/>
    <w:rsid w:val="4B0DBA3D"/>
    <w:rsid w:val="4B23545F"/>
    <w:rsid w:val="4B2CA815"/>
    <w:rsid w:val="4B79C8A3"/>
    <w:rsid w:val="4B90DB87"/>
    <w:rsid w:val="4BD6F4B5"/>
    <w:rsid w:val="4BD718C5"/>
    <w:rsid w:val="4BE2B44A"/>
    <w:rsid w:val="4C0483A4"/>
    <w:rsid w:val="4C0AEFB3"/>
    <w:rsid w:val="4C343DF5"/>
    <w:rsid w:val="4C46F4BF"/>
    <w:rsid w:val="4C5B96E9"/>
    <w:rsid w:val="4C6B8192"/>
    <w:rsid w:val="4C6CEEB9"/>
    <w:rsid w:val="4C8DA52E"/>
    <w:rsid w:val="4CABA0BF"/>
    <w:rsid w:val="4CB7C53B"/>
    <w:rsid w:val="4CDE36F8"/>
    <w:rsid w:val="4CF4C68E"/>
    <w:rsid w:val="4D029DD7"/>
    <w:rsid w:val="4D9CA575"/>
    <w:rsid w:val="4D9F6D61"/>
    <w:rsid w:val="4DD4E305"/>
    <w:rsid w:val="4DD8FA43"/>
    <w:rsid w:val="4E144D64"/>
    <w:rsid w:val="4E1688B3"/>
    <w:rsid w:val="4E185CBF"/>
    <w:rsid w:val="4E644678"/>
    <w:rsid w:val="4E6BE990"/>
    <w:rsid w:val="4E9323F2"/>
    <w:rsid w:val="4E9E75B7"/>
    <w:rsid w:val="4EA4CD76"/>
    <w:rsid w:val="4EAD1A14"/>
    <w:rsid w:val="4F00000F"/>
    <w:rsid w:val="4F0D1F29"/>
    <w:rsid w:val="4F0E5B09"/>
    <w:rsid w:val="4F2BC26F"/>
    <w:rsid w:val="4F540D70"/>
    <w:rsid w:val="4F57C842"/>
    <w:rsid w:val="4F992B1D"/>
    <w:rsid w:val="4FCDD2F0"/>
    <w:rsid w:val="50159202"/>
    <w:rsid w:val="5028EDB8"/>
    <w:rsid w:val="50555EF6"/>
    <w:rsid w:val="5089F1E1"/>
    <w:rsid w:val="509486C5"/>
    <w:rsid w:val="50A08DF7"/>
    <w:rsid w:val="50A3C195"/>
    <w:rsid w:val="50C4B69C"/>
    <w:rsid w:val="50E9E41F"/>
    <w:rsid w:val="512BB516"/>
    <w:rsid w:val="512CCDDC"/>
    <w:rsid w:val="5152B7B6"/>
    <w:rsid w:val="515A132D"/>
    <w:rsid w:val="5180658F"/>
    <w:rsid w:val="51934064"/>
    <w:rsid w:val="519745A8"/>
    <w:rsid w:val="519D0B01"/>
    <w:rsid w:val="51DC1947"/>
    <w:rsid w:val="523A94A4"/>
    <w:rsid w:val="52BA16A9"/>
    <w:rsid w:val="53433136"/>
    <w:rsid w:val="53572F90"/>
    <w:rsid w:val="536C7142"/>
    <w:rsid w:val="537B9804"/>
    <w:rsid w:val="53A04B96"/>
    <w:rsid w:val="53AF14CF"/>
    <w:rsid w:val="53ED5A8D"/>
    <w:rsid w:val="540BF96E"/>
    <w:rsid w:val="54908F47"/>
    <w:rsid w:val="54938B9B"/>
    <w:rsid w:val="54B1790C"/>
    <w:rsid w:val="54C029D6"/>
    <w:rsid w:val="54FD71F5"/>
    <w:rsid w:val="55069E31"/>
    <w:rsid w:val="5543BFA3"/>
    <w:rsid w:val="554BDA61"/>
    <w:rsid w:val="555DBD1C"/>
    <w:rsid w:val="5565EFE4"/>
    <w:rsid w:val="55663128"/>
    <w:rsid w:val="556AA3FE"/>
    <w:rsid w:val="5591B21C"/>
    <w:rsid w:val="55A22613"/>
    <w:rsid w:val="55F2323F"/>
    <w:rsid w:val="564205C5"/>
    <w:rsid w:val="56742C14"/>
    <w:rsid w:val="56C62996"/>
    <w:rsid w:val="56DFA55F"/>
    <w:rsid w:val="56F896E7"/>
    <w:rsid w:val="573610CE"/>
    <w:rsid w:val="574990E7"/>
    <w:rsid w:val="57564C55"/>
    <w:rsid w:val="577F8F83"/>
    <w:rsid w:val="57848A51"/>
    <w:rsid w:val="579DBB6C"/>
    <w:rsid w:val="57C3CAA7"/>
    <w:rsid w:val="583E4FE3"/>
    <w:rsid w:val="58B78BD0"/>
    <w:rsid w:val="58EBD153"/>
    <w:rsid w:val="590B698F"/>
    <w:rsid w:val="5934F302"/>
    <w:rsid w:val="596ECE9D"/>
    <w:rsid w:val="59703E28"/>
    <w:rsid w:val="59FDC7EA"/>
    <w:rsid w:val="5A4DF731"/>
    <w:rsid w:val="5A64A6E0"/>
    <w:rsid w:val="5AD37908"/>
    <w:rsid w:val="5AD69DD8"/>
    <w:rsid w:val="5AD9D3FC"/>
    <w:rsid w:val="5B079BA3"/>
    <w:rsid w:val="5B0A96CE"/>
    <w:rsid w:val="5B4FA2D1"/>
    <w:rsid w:val="5B5BCB88"/>
    <w:rsid w:val="5B99EA49"/>
    <w:rsid w:val="5BA96CDC"/>
    <w:rsid w:val="5BD0E9DD"/>
    <w:rsid w:val="5BF4AE06"/>
    <w:rsid w:val="5C01E322"/>
    <w:rsid w:val="5C9D5DBD"/>
    <w:rsid w:val="5CB0510B"/>
    <w:rsid w:val="5CD71A3A"/>
    <w:rsid w:val="5CEE1C07"/>
    <w:rsid w:val="5D0DC79A"/>
    <w:rsid w:val="5D587B24"/>
    <w:rsid w:val="5D73A608"/>
    <w:rsid w:val="5D7CD5B7"/>
    <w:rsid w:val="5E25AC43"/>
    <w:rsid w:val="5E52ECD5"/>
    <w:rsid w:val="5ECC82E1"/>
    <w:rsid w:val="5F210229"/>
    <w:rsid w:val="5F31B3A9"/>
    <w:rsid w:val="5F4FA0CC"/>
    <w:rsid w:val="5F631DB0"/>
    <w:rsid w:val="5F72BF2A"/>
    <w:rsid w:val="5FE79BCA"/>
    <w:rsid w:val="60391AFC"/>
    <w:rsid w:val="6040C151"/>
    <w:rsid w:val="6083B98D"/>
    <w:rsid w:val="60858A76"/>
    <w:rsid w:val="6089CBA7"/>
    <w:rsid w:val="60AE9631"/>
    <w:rsid w:val="60C371F9"/>
    <w:rsid w:val="60C5BC8A"/>
    <w:rsid w:val="60D5F7DA"/>
    <w:rsid w:val="60E6B42D"/>
    <w:rsid w:val="60E724B7"/>
    <w:rsid w:val="60E85C0F"/>
    <w:rsid w:val="610B6846"/>
    <w:rsid w:val="614476FA"/>
    <w:rsid w:val="616B5889"/>
    <w:rsid w:val="61C2A5F3"/>
    <w:rsid w:val="61D44B58"/>
    <w:rsid w:val="62047CDE"/>
    <w:rsid w:val="6251FC0A"/>
    <w:rsid w:val="6254FB84"/>
    <w:rsid w:val="625FBC8E"/>
    <w:rsid w:val="62695FCB"/>
    <w:rsid w:val="6286A9AC"/>
    <w:rsid w:val="6288590A"/>
    <w:rsid w:val="628E29E5"/>
    <w:rsid w:val="62E9CAD4"/>
    <w:rsid w:val="63065787"/>
    <w:rsid w:val="632600F4"/>
    <w:rsid w:val="63641166"/>
    <w:rsid w:val="6394D3FC"/>
    <w:rsid w:val="63BB2B86"/>
    <w:rsid w:val="63BCA6C1"/>
    <w:rsid w:val="63DCB746"/>
    <w:rsid w:val="63EF6081"/>
    <w:rsid w:val="643267A8"/>
    <w:rsid w:val="646785B8"/>
    <w:rsid w:val="64C1FB58"/>
    <w:rsid w:val="64D15D44"/>
    <w:rsid w:val="64F5E7CD"/>
    <w:rsid w:val="64FFD66D"/>
    <w:rsid w:val="65164837"/>
    <w:rsid w:val="654A83D1"/>
    <w:rsid w:val="6573142F"/>
    <w:rsid w:val="6574E177"/>
    <w:rsid w:val="65C4552E"/>
    <w:rsid w:val="66293773"/>
    <w:rsid w:val="6643262C"/>
    <w:rsid w:val="664E47FD"/>
    <w:rsid w:val="669DDDF7"/>
    <w:rsid w:val="66A26100"/>
    <w:rsid w:val="66A4A81B"/>
    <w:rsid w:val="66E4F285"/>
    <w:rsid w:val="67412BEF"/>
    <w:rsid w:val="67935B83"/>
    <w:rsid w:val="67D59268"/>
    <w:rsid w:val="6825313D"/>
    <w:rsid w:val="6873A4FB"/>
    <w:rsid w:val="687E1B50"/>
    <w:rsid w:val="68C1BBF6"/>
    <w:rsid w:val="68DCDAE0"/>
    <w:rsid w:val="68FA1DE9"/>
    <w:rsid w:val="68FCE2EC"/>
    <w:rsid w:val="691FFEFA"/>
    <w:rsid w:val="6957DA48"/>
    <w:rsid w:val="696FF67A"/>
    <w:rsid w:val="69A3EEDD"/>
    <w:rsid w:val="69F18334"/>
    <w:rsid w:val="6A0BAEDD"/>
    <w:rsid w:val="6A560198"/>
    <w:rsid w:val="6A77E8E0"/>
    <w:rsid w:val="6A7A93CE"/>
    <w:rsid w:val="6AB7BA5B"/>
    <w:rsid w:val="6AF0900F"/>
    <w:rsid w:val="6B06BB8F"/>
    <w:rsid w:val="6B09DF95"/>
    <w:rsid w:val="6B114BF1"/>
    <w:rsid w:val="6B17E45A"/>
    <w:rsid w:val="6B1F53AB"/>
    <w:rsid w:val="6B218F32"/>
    <w:rsid w:val="6B47428E"/>
    <w:rsid w:val="6B8AFC93"/>
    <w:rsid w:val="6B8B4114"/>
    <w:rsid w:val="6B98AB68"/>
    <w:rsid w:val="6BA80FE2"/>
    <w:rsid w:val="6BAB4DA0"/>
    <w:rsid w:val="6BBF737E"/>
    <w:rsid w:val="6BDFFFD4"/>
    <w:rsid w:val="6C60CA89"/>
    <w:rsid w:val="6C768385"/>
    <w:rsid w:val="6C8FF6BF"/>
    <w:rsid w:val="6C932D51"/>
    <w:rsid w:val="6D2EAA28"/>
    <w:rsid w:val="6D5A8CA6"/>
    <w:rsid w:val="6D7E3E7C"/>
    <w:rsid w:val="6DBC62CA"/>
    <w:rsid w:val="6DCC5425"/>
    <w:rsid w:val="6DD34AA8"/>
    <w:rsid w:val="6DDC73BE"/>
    <w:rsid w:val="6DDDB4EF"/>
    <w:rsid w:val="6DE043AB"/>
    <w:rsid w:val="6DEE1C01"/>
    <w:rsid w:val="6E227025"/>
    <w:rsid w:val="6E7810C0"/>
    <w:rsid w:val="6E81EED0"/>
    <w:rsid w:val="6E8BDCAF"/>
    <w:rsid w:val="6EF19AA2"/>
    <w:rsid w:val="6FD43F58"/>
    <w:rsid w:val="704F2CCD"/>
    <w:rsid w:val="707B4F5D"/>
    <w:rsid w:val="70A5C943"/>
    <w:rsid w:val="70EEEE81"/>
    <w:rsid w:val="70F34D76"/>
    <w:rsid w:val="710860F7"/>
    <w:rsid w:val="712BB15F"/>
    <w:rsid w:val="715AFB76"/>
    <w:rsid w:val="716D3DDD"/>
    <w:rsid w:val="717F29B5"/>
    <w:rsid w:val="71AC4C7D"/>
    <w:rsid w:val="71C530C0"/>
    <w:rsid w:val="71FFC908"/>
    <w:rsid w:val="7292A415"/>
    <w:rsid w:val="729610A5"/>
    <w:rsid w:val="72A71477"/>
    <w:rsid w:val="72E86982"/>
    <w:rsid w:val="73120044"/>
    <w:rsid w:val="736A2DCD"/>
    <w:rsid w:val="738C4F5F"/>
    <w:rsid w:val="7399EF57"/>
    <w:rsid w:val="73B134BE"/>
    <w:rsid w:val="73FEE43B"/>
    <w:rsid w:val="74148DC4"/>
    <w:rsid w:val="74337C4E"/>
    <w:rsid w:val="748A7457"/>
    <w:rsid w:val="749B0784"/>
    <w:rsid w:val="749B8039"/>
    <w:rsid w:val="74D23520"/>
    <w:rsid w:val="74D67D7E"/>
    <w:rsid w:val="75582C15"/>
    <w:rsid w:val="75952A4F"/>
    <w:rsid w:val="7595DC62"/>
    <w:rsid w:val="75AC8CE4"/>
    <w:rsid w:val="75EE039C"/>
    <w:rsid w:val="76237A3D"/>
    <w:rsid w:val="76627F2F"/>
    <w:rsid w:val="768F3194"/>
    <w:rsid w:val="76A9E468"/>
    <w:rsid w:val="76C6C3BF"/>
    <w:rsid w:val="76CC1CE1"/>
    <w:rsid w:val="76E0F1CC"/>
    <w:rsid w:val="770D3CB2"/>
    <w:rsid w:val="7753B457"/>
    <w:rsid w:val="7763A88E"/>
    <w:rsid w:val="779406FC"/>
    <w:rsid w:val="779BC0D4"/>
    <w:rsid w:val="78033225"/>
    <w:rsid w:val="7807173B"/>
    <w:rsid w:val="7808D341"/>
    <w:rsid w:val="7844B214"/>
    <w:rsid w:val="7885FB6B"/>
    <w:rsid w:val="78939868"/>
    <w:rsid w:val="78C6D6F6"/>
    <w:rsid w:val="78CC9F4A"/>
    <w:rsid w:val="79200C40"/>
    <w:rsid w:val="79569468"/>
    <w:rsid w:val="79AA33F1"/>
    <w:rsid w:val="79B84450"/>
    <w:rsid w:val="79D4B9BF"/>
    <w:rsid w:val="7A2591B5"/>
    <w:rsid w:val="7A4EE6F3"/>
    <w:rsid w:val="7B1171C0"/>
    <w:rsid w:val="7B4B23D6"/>
    <w:rsid w:val="7B56168D"/>
    <w:rsid w:val="7B57E657"/>
    <w:rsid w:val="7B72EDFF"/>
    <w:rsid w:val="7BE4A4E2"/>
    <w:rsid w:val="7BED5A5D"/>
    <w:rsid w:val="7C2C9929"/>
    <w:rsid w:val="7C51A25B"/>
    <w:rsid w:val="7C92093D"/>
    <w:rsid w:val="7CA16D25"/>
    <w:rsid w:val="7CA67F53"/>
    <w:rsid w:val="7CA81D10"/>
    <w:rsid w:val="7CE65290"/>
    <w:rsid w:val="7CF31308"/>
    <w:rsid w:val="7D19219B"/>
    <w:rsid w:val="7D2797D2"/>
    <w:rsid w:val="7D2CC1E4"/>
    <w:rsid w:val="7D76F994"/>
    <w:rsid w:val="7D7D7F2A"/>
    <w:rsid w:val="7DB2B72F"/>
    <w:rsid w:val="7E06E102"/>
    <w:rsid w:val="7E1448F9"/>
    <w:rsid w:val="7E179104"/>
    <w:rsid w:val="7E2E433D"/>
    <w:rsid w:val="7E568AF4"/>
    <w:rsid w:val="7E8B43E3"/>
    <w:rsid w:val="7EBD64C5"/>
    <w:rsid w:val="7EEACD41"/>
    <w:rsid w:val="7EEC7ECD"/>
    <w:rsid w:val="7F582EC9"/>
    <w:rsid w:val="7F5C5C72"/>
    <w:rsid w:val="7F7CB60F"/>
    <w:rsid w:val="7FA0CD4A"/>
    <w:rsid w:val="7FDC1A5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C785"/>
  <w15:chartTrackingRefBased/>
  <w15:docId w15:val="{25975196-1E41-4C53-AD5B-14E5B42E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EC"/>
    <w:pPr>
      <w:spacing w:before="160" w:line="264" w:lineRule="auto"/>
      <w:jc w:val="both"/>
    </w:pPr>
    <w:rPr>
      <w:rFonts w:cs="Arial"/>
      <w:szCs w:val="20"/>
    </w:rPr>
  </w:style>
  <w:style w:type="paragraph" w:styleId="Heading1">
    <w:name w:val="heading 1"/>
    <w:basedOn w:val="Normal"/>
    <w:next w:val="Normal"/>
    <w:link w:val="Heading1Char"/>
    <w:uiPriority w:val="9"/>
    <w:qFormat/>
    <w:rsid w:val="005F4377"/>
    <w:pPr>
      <w:keepNext/>
      <w:keepLines/>
      <w:spacing w:before="360" w:after="240"/>
      <w:ind w:left="432" w:hanging="432"/>
      <w:jc w:val="left"/>
      <w:outlineLvl w:val="0"/>
    </w:pPr>
    <w:rPr>
      <w:rFonts w:asciiTheme="majorHAnsi" w:eastAsiaTheme="majorEastAsia" w:hAnsiTheme="majorHAnsi"/>
      <w:b/>
      <w:bCs/>
      <w:color w:val="034E6E" w:themeColor="accent1"/>
      <w:sz w:val="32"/>
      <w:szCs w:val="32"/>
    </w:rPr>
  </w:style>
  <w:style w:type="paragraph" w:styleId="Heading2">
    <w:name w:val="heading 2"/>
    <w:basedOn w:val="Normal"/>
    <w:next w:val="Normal"/>
    <w:link w:val="Heading2Char"/>
    <w:uiPriority w:val="9"/>
    <w:unhideWhenUsed/>
    <w:qFormat/>
    <w:rsid w:val="00E76E37"/>
    <w:pPr>
      <w:keepNext/>
      <w:keepLines/>
      <w:spacing w:before="360" w:after="240"/>
      <w:ind w:left="576" w:hanging="576"/>
      <w:jc w:val="left"/>
      <w:outlineLvl w:val="1"/>
    </w:pPr>
    <w:rPr>
      <w:rFonts w:asciiTheme="majorHAnsi" w:eastAsiaTheme="majorEastAsia" w:hAnsiTheme="majorHAnsi"/>
      <w:b/>
      <w:bCs/>
      <w:color w:val="9A1E00" w:themeColor="accent3" w:themeShade="80"/>
      <w:sz w:val="28"/>
      <w:szCs w:val="28"/>
    </w:rPr>
  </w:style>
  <w:style w:type="paragraph" w:styleId="Heading3">
    <w:name w:val="heading 3"/>
    <w:basedOn w:val="Heading2"/>
    <w:next w:val="Normal"/>
    <w:link w:val="Heading3Char"/>
    <w:uiPriority w:val="9"/>
    <w:unhideWhenUsed/>
    <w:qFormat/>
    <w:rsid w:val="009948EF"/>
    <w:pPr>
      <w:ind w:left="720" w:hanging="720"/>
      <w:outlineLvl w:val="2"/>
    </w:pPr>
    <w:rPr>
      <w:i/>
      <w:iCs/>
      <w:color w:val="7F7F7F" w:themeColor="text1" w:themeTint="80"/>
      <w:sz w:val="24"/>
    </w:rPr>
  </w:style>
  <w:style w:type="paragraph" w:styleId="Heading4">
    <w:name w:val="heading 4"/>
    <w:basedOn w:val="Normal"/>
    <w:next w:val="Normal"/>
    <w:link w:val="Heading4Char"/>
    <w:uiPriority w:val="9"/>
    <w:unhideWhenUsed/>
    <w:qFormat/>
    <w:rsid w:val="00415BD0"/>
    <w:pPr>
      <w:keepNext/>
      <w:keepLines/>
      <w:spacing w:before="40" w:after="0"/>
      <w:ind w:left="864" w:hanging="864"/>
      <w:outlineLvl w:val="3"/>
    </w:pPr>
    <w:rPr>
      <w:rFonts w:asciiTheme="majorHAnsi" w:eastAsiaTheme="majorEastAsia" w:hAnsiTheme="majorHAnsi"/>
      <w:b/>
      <w:bCs/>
      <w:i/>
      <w:iCs/>
      <w:color w:val="0073A7"/>
      <w:sz w:val="24"/>
    </w:rPr>
  </w:style>
  <w:style w:type="paragraph" w:styleId="Heading5">
    <w:name w:val="heading 5"/>
    <w:basedOn w:val="Normal"/>
    <w:next w:val="Normal"/>
    <w:link w:val="Heading5Char"/>
    <w:uiPriority w:val="9"/>
    <w:unhideWhenUsed/>
    <w:qFormat/>
    <w:rsid w:val="00415BD0"/>
    <w:pPr>
      <w:numPr>
        <w:ilvl w:val="4"/>
        <w:numId w:val="4"/>
      </w:numPr>
      <w:outlineLvl w:val="4"/>
    </w:pPr>
    <w:rPr>
      <w:rFonts w:asciiTheme="majorHAnsi" w:hAnsiTheme="majorHAnsi"/>
      <w:b/>
      <w:color w:val="315361" w:themeColor="text2"/>
      <w:sz w:val="24"/>
    </w:rPr>
  </w:style>
  <w:style w:type="paragraph" w:styleId="Heading6">
    <w:name w:val="heading 6"/>
    <w:basedOn w:val="Normal"/>
    <w:next w:val="Normal"/>
    <w:link w:val="Heading6Char"/>
    <w:uiPriority w:val="9"/>
    <w:semiHidden/>
    <w:unhideWhenUsed/>
    <w:qFormat/>
    <w:rsid w:val="007210B3"/>
    <w:pPr>
      <w:keepNext/>
      <w:keepLines/>
      <w:spacing w:before="40" w:after="0"/>
      <w:ind w:left="1152" w:hanging="1152"/>
      <w:outlineLvl w:val="5"/>
    </w:pPr>
    <w:rPr>
      <w:rFonts w:asciiTheme="majorHAnsi" w:eastAsiaTheme="majorEastAsia" w:hAnsiTheme="majorHAnsi" w:cstheme="majorBidi"/>
      <w:color w:val="012636" w:themeColor="accent1" w:themeShade="7F"/>
    </w:rPr>
  </w:style>
  <w:style w:type="paragraph" w:styleId="Heading7">
    <w:name w:val="heading 7"/>
    <w:basedOn w:val="Normal"/>
    <w:next w:val="Normal"/>
    <w:link w:val="Heading7Char"/>
    <w:uiPriority w:val="9"/>
    <w:semiHidden/>
    <w:unhideWhenUsed/>
    <w:qFormat/>
    <w:rsid w:val="007210B3"/>
    <w:pPr>
      <w:keepNext/>
      <w:keepLines/>
      <w:spacing w:before="40" w:after="0"/>
      <w:ind w:left="1296" w:hanging="1296"/>
      <w:outlineLvl w:val="6"/>
    </w:pPr>
    <w:rPr>
      <w:rFonts w:asciiTheme="majorHAnsi" w:eastAsiaTheme="majorEastAsia" w:hAnsiTheme="majorHAnsi" w:cstheme="majorBidi"/>
      <w:i/>
      <w:iCs/>
      <w:color w:val="012636" w:themeColor="accent1" w:themeShade="7F"/>
    </w:rPr>
  </w:style>
  <w:style w:type="paragraph" w:styleId="Heading8">
    <w:name w:val="heading 8"/>
    <w:basedOn w:val="Normal"/>
    <w:next w:val="Normal"/>
    <w:link w:val="Heading8Char"/>
    <w:uiPriority w:val="9"/>
    <w:semiHidden/>
    <w:unhideWhenUsed/>
    <w:qFormat/>
    <w:rsid w:val="007210B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0B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5BD0"/>
    <w:pPr>
      <w:spacing w:before="320" w:after="320" w:line="240" w:lineRule="auto"/>
      <w:contextualSpacing/>
      <w:jc w:val="left"/>
    </w:pPr>
    <w:rPr>
      <w:rFonts w:asciiTheme="majorHAnsi" w:eastAsia="Times New Roman" w:hAnsiTheme="majorHAnsi"/>
      <w:b/>
      <w:bCs/>
      <w:noProof/>
      <w:color w:val="034E6E" w:themeColor="accent1"/>
      <w:spacing w:val="-10"/>
      <w:kern w:val="28"/>
      <w:sz w:val="48"/>
      <w:szCs w:val="48"/>
    </w:rPr>
  </w:style>
  <w:style w:type="character" w:customStyle="1" w:styleId="TitleChar">
    <w:name w:val="Title Char"/>
    <w:basedOn w:val="DefaultParagraphFont"/>
    <w:link w:val="Title"/>
    <w:uiPriority w:val="10"/>
    <w:rsid w:val="00415BD0"/>
    <w:rPr>
      <w:rFonts w:asciiTheme="majorHAnsi" w:eastAsia="Times New Roman" w:hAnsiTheme="majorHAnsi" w:cs="Arial"/>
      <w:b/>
      <w:bCs/>
      <w:noProof/>
      <w:color w:val="034E6E" w:themeColor="accent1"/>
      <w:spacing w:val="-10"/>
      <w:kern w:val="28"/>
      <w:sz w:val="48"/>
      <w:szCs w:val="48"/>
    </w:rPr>
  </w:style>
  <w:style w:type="paragraph" w:styleId="Subtitle">
    <w:name w:val="Subtitle"/>
    <w:basedOn w:val="Title"/>
    <w:next w:val="Normal"/>
    <w:link w:val="SubtitleChar"/>
    <w:uiPriority w:val="11"/>
    <w:qFormat/>
    <w:rsid w:val="00B8179C"/>
    <w:rPr>
      <w:sz w:val="36"/>
      <w:szCs w:val="28"/>
    </w:rPr>
  </w:style>
  <w:style w:type="character" w:customStyle="1" w:styleId="SubtitleChar">
    <w:name w:val="Subtitle Char"/>
    <w:basedOn w:val="DefaultParagraphFont"/>
    <w:link w:val="Subtitle"/>
    <w:uiPriority w:val="11"/>
    <w:rsid w:val="00B8179C"/>
    <w:rPr>
      <w:rFonts w:ascii="Arial" w:eastAsia="Times New Roman" w:hAnsi="Arial" w:cs="Arial"/>
      <w:b/>
      <w:bCs/>
      <w:noProof/>
      <w:color w:val="FFFFFF" w:themeColor="background1"/>
      <w:spacing w:val="-10"/>
      <w:kern w:val="28"/>
      <w:sz w:val="36"/>
      <w:szCs w:val="28"/>
    </w:rPr>
  </w:style>
  <w:style w:type="character" w:customStyle="1" w:styleId="Heading1Char">
    <w:name w:val="Heading 1 Char"/>
    <w:basedOn w:val="DefaultParagraphFont"/>
    <w:link w:val="Heading1"/>
    <w:uiPriority w:val="9"/>
    <w:rsid w:val="005F4377"/>
    <w:rPr>
      <w:rFonts w:asciiTheme="majorHAnsi" w:eastAsiaTheme="majorEastAsia" w:hAnsiTheme="majorHAnsi" w:cs="Arial"/>
      <w:b/>
      <w:bCs/>
      <w:color w:val="034E6E" w:themeColor="accent1"/>
      <w:sz w:val="32"/>
      <w:szCs w:val="32"/>
    </w:rPr>
  </w:style>
  <w:style w:type="character" w:customStyle="1" w:styleId="Heading2Char">
    <w:name w:val="Heading 2 Char"/>
    <w:basedOn w:val="DefaultParagraphFont"/>
    <w:link w:val="Heading2"/>
    <w:uiPriority w:val="9"/>
    <w:rsid w:val="00E76E37"/>
    <w:rPr>
      <w:rFonts w:asciiTheme="majorHAnsi" w:eastAsiaTheme="majorEastAsia" w:hAnsiTheme="majorHAnsi" w:cs="Arial"/>
      <w:b/>
      <w:bCs/>
      <w:color w:val="9A1E00" w:themeColor="accent3" w:themeShade="80"/>
      <w:sz w:val="28"/>
      <w:szCs w:val="28"/>
    </w:rPr>
  </w:style>
  <w:style w:type="paragraph" w:customStyle="1" w:styleId="Table">
    <w:name w:val="Table"/>
    <w:basedOn w:val="Normal"/>
    <w:qFormat/>
    <w:rsid w:val="008366D4"/>
    <w:pPr>
      <w:keepNext/>
      <w:spacing w:before="0" w:after="0" w:line="240" w:lineRule="auto"/>
      <w:jc w:val="left"/>
    </w:pPr>
    <w:rPr>
      <w:rFonts w:eastAsia="Times New Roman"/>
      <w:sz w:val="20"/>
    </w:rPr>
  </w:style>
  <w:style w:type="table" w:styleId="ListTable3-Accent1">
    <w:name w:val="List Table 3 Accent 1"/>
    <w:basedOn w:val="TableNormal"/>
    <w:uiPriority w:val="48"/>
    <w:rsid w:val="006F36FC"/>
    <w:pPr>
      <w:spacing w:after="0" w:line="240" w:lineRule="auto"/>
    </w:pPr>
    <w:rPr>
      <w:rFonts w:cstheme="minorHAnsi"/>
      <w:sz w:val="20"/>
      <w:szCs w:val="20"/>
    </w:rPr>
    <w:tblPr>
      <w:tblStyleRowBandSize w:val="1"/>
      <w:tblStyleColBandSize w:val="1"/>
      <w:jc w:val="center"/>
      <w:tblBorders>
        <w:top w:val="single" w:sz="4" w:space="0" w:color="034E6E" w:themeColor="accent1"/>
        <w:left w:val="single" w:sz="4" w:space="0" w:color="034E6E" w:themeColor="accent1"/>
        <w:bottom w:val="single" w:sz="4" w:space="0" w:color="034E6E" w:themeColor="accent1"/>
        <w:right w:val="single" w:sz="4" w:space="0" w:color="034E6E" w:themeColor="accent1"/>
      </w:tblBorders>
      <w:tblCellMar>
        <w:top w:w="72" w:type="dxa"/>
        <w:bottom w:w="72" w:type="dxa"/>
      </w:tblCellMar>
    </w:tblPr>
    <w:trPr>
      <w:jc w:val="center"/>
    </w:trPr>
    <w:tblStylePr w:type="firstRow">
      <w:rPr>
        <w:b/>
        <w:bCs/>
        <w:color w:val="FFFFFF" w:themeColor="background1"/>
      </w:rPr>
      <w:tblPr/>
      <w:tcPr>
        <w:shd w:val="clear" w:color="auto" w:fill="034E6E" w:themeFill="accent1"/>
      </w:tcPr>
    </w:tblStylePr>
    <w:tblStylePr w:type="lastRow">
      <w:rPr>
        <w:b/>
        <w:bCs/>
      </w:rPr>
      <w:tblPr/>
      <w:tcPr>
        <w:tcBorders>
          <w:top w:val="double" w:sz="4" w:space="0" w:color="034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E6E" w:themeColor="accent1"/>
          <w:right w:val="single" w:sz="4" w:space="0" w:color="034E6E" w:themeColor="accent1"/>
        </w:tcBorders>
      </w:tcPr>
    </w:tblStylePr>
    <w:tblStylePr w:type="band1Horz">
      <w:tblPr/>
      <w:tcPr>
        <w:tcBorders>
          <w:top w:val="single" w:sz="4" w:space="0" w:color="034E6E" w:themeColor="accent1"/>
          <w:bottom w:val="single" w:sz="4" w:space="0" w:color="034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E6E" w:themeColor="accent1"/>
          <w:left w:val="nil"/>
        </w:tcBorders>
      </w:tcPr>
    </w:tblStylePr>
    <w:tblStylePr w:type="swCell">
      <w:tblPr/>
      <w:tcPr>
        <w:tcBorders>
          <w:top w:val="double" w:sz="4" w:space="0" w:color="034E6E" w:themeColor="accent1"/>
          <w:right w:val="nil"/>
        </w:tcBorders>
      </w:tcPr>
    </w:tblStylePr>
  </w:style>
  <w:style w:type="character" w:customStyle="1" w:styleId="Heading3Char">
    <w:name w:val="Heading 3 Char"/>
    <w:basedOn w:val="DefaultParagraphFont"/>
    <w:link w:val="Heading3"/>
    <w:uiPriority w:val="9"/>
    <w:rsid w:val="009948EF"/>
    <w:rPr>
      <w:rFonts w:asciiTheme="majorHAnsi" w:eastAsiaTheme="majorEastAsia" w:hAnsiTheme="majorHAnsi" w:cs="Arial"/>
      <w:b/>
      <w:bCs/>
      <w:i/>
      <w:iCs/>
      <w:color w:val="7F7F7F" w:themeColor="text1" w:themeTint="80"/>
      <w:sz w:val="24"/>
      <w:szCs w:val="28"/>
    </w:rPr>
  </w:style>
  <w:style w:type="character" w:styleId="CommentReference">
    <w:name w:val="annotation reference"/>
    <w:basedOn w:val="DefaultParagraphFont"/>
    <w:uiPriority w:val="99"/>
    <w:semiHidden/>
    <w:unhideWhenUsed/>
    <w:rsid w:val="00181C0A"/>
    <w:rPr>
      <w:sz w:val="16"/>
      <w:szCs w:val="16"/>
    </w:rPr>
  </w:style>
  <w:style w:type="paragraph" w:styleId="CommentText">
    <w:name w:val="annotation text"/>
    <w:basedOn w:val="Normal"/>
    <w:link w:val="CommentTextChar"/>
    <w:uiPriority w:val="99"/>
    <w:unhideWhenUsed/>
    <w:rsid w:val="00181C0A"/>
    <w:pPr>
      <w:spacing w:line="240" w:lineRule="auto"/>
    </w:pPr>
  </w:style>
  <w:style w:type="character" w:customStyle="1" w:styleId="CommentTextChar">
    <w:name w:val="Comment Text Char"/>
    <w:basedOn w:val="DefaultParagraphFont"/>
    <w:link w:val="CommentText"/>
    <w:uiPriority w:val="99"/>
    <w:rsid w:val="00181C0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1C0A"/>
    <w:rPr>
      <w:b/>
      <w:bCs/>
    </w:rPr>
  </w:style>
  <w:style w:type="character" w:customStyle="1" w:styleId="CommentSubjectChar">
    <w:name w:val="Comment Subject Char"/>
    <w:basedOn w:val="CommentTextChar"/>
    <w:link w:val="CommentSubject"/>
    <w:uiPriority w:val="99"/>
    <w:semiHidden/>
    <w:rsid w:val="00181C0A"/>
    <w:rPr>
      <w:rFonts w:ascii="Arial" w:hAnsi="Arial" w:cs="Arial"/>
      <w:b/>
      <w:bCs/>
      <w:sz w:val="20"/>
      <w:szCs w:val="20"/>
    </w:rPr>
  </w:style>
  <w:style w:type="paragraph" w:styleId="BalloonText">
    <w:name w:val="Balloon Text"/>
    <w:basedOn w:val="Normal"/>
    <w:link w:val="BalloonTextChar"/>
    <w:uiPriority w:val="99"/>
    <w:semiHidden/>
    <w:unhideWhenUsed/>
    <w:rsid w:val="00181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0A"/>
    <w:rPr>
      <w:rFonts w:ascii="Segoe UI" w:hAnsi="Segoe UI" w:cs="Segoe UI"/>
      <w:sz w:val="18"/>
      <w:szCs w:val="18"/>
    </w:rPr>
  </w:style>
  <w:style w:type="paragraph" w:styleId="ListParagraph">
    <w:name w:val="List Paragraph"/>
    <w:basedOn w:val="Normal"/>
    <w:link w:val="ListParagraphChar"/>
    <w:uiPriority w:val="34"/>
    <w:qFormat/>
    <w:rsid w:val="00602F50"/>
    <w:pPr>
      <w:numPr>
        <w:numId w:val="1"/>
      </w:numPr>
      <w:contextualSpacing/>
      <w:jc w:val="left"/>
    </w:pPr>
  </w:style>
  <w:style w:type="paragraph" w:styleId="Header">
    <w:name w:val="header"/>
    <w:basedOn w:val="Normal"/>
    <w:link w:val="HeaderChar"/>
    <w:uiPriority w:val="99"/>
    <w:unhideWhenUsed/>
    <w:rsid w:val="00B04F5E"/>
    <w:pPr>
      <w:tabs>
        <w:tab w:val="center" w:pos="4680"/>
        <w:tab w:val="right" w:pos="9360"/>
      </w:tabs>
      <w:spacing w:before="0" w:after="0" w:line="240" w:lineRule="auto"/>
    </w:pPr>
    <w:rPr>
      <w:color w:val="7F7F7F" w:themeColor="text1" w:themeTint="80"/>
      <w:sz w:val="18"/>
    </w:rPr>
  </w:style>
  <w:style w:type="character" w:customStyle="1" w:styleId="HeaderChar">
    <w:name w:val="Header Char"/>
    <w:basedOn w:val="DefaultParagraphFont"/>
    <w:link w:val="Header"/>
    <w:uiPriority w:val="99"/>
    <w:rsid w:val="00B04F5E"/>
    <w:rPr>
      <w:rFonts w:cs="Arial"/>
      <w:color w:val="7F7F7F" w:themeColor="text1" w:themeTint="80"/>
      <w:sz w:val="18"/>
      <w:szCs w:val="20"/>
    </w:rPr>
  </w:style>
  <w:style w:type="paragraph" w:styleId="Footer">
    <w:name w:val="footer"/>
    <w:basedOn w:val="Normal"/>
    <w:link w:val="FooterChar"/>
    <w:uiPriority w:val="99"/>
    <w:unhideWhenUsed/>
    <w:rsid w:val="00B04F5E"/>
    <w:pPr>
      <w:tabs>
        <w:tab w:val="center" w:pos="4680"/>
        <w:tab w:val="right" w:pos="9360"/>
      </w:tabs>
      <w:spacing w:before="0" w:after="0" w:line="240" w:lineRule="auto"/>
    </w:pPr>
    <w:rPr>
      <w:color w:val="7F7F7F" w:themeColor="text1" w:themeTint="80"/>
      <w:sz w:val="18"/>
    </w:rPr>
  </w:style>
  <w:style w:type="character" w:customStyle="1" w:styleId="FooterChar">
    <w:name w:val="Footer Char"/>
    <w:basedOn w:val="DefaultParagraphFont"/>
    <w:link w:val="Footer"/>
    <w:uiPriority w:val="99"/>
    <w:rsid w:val="00B04F5E"/>
    <w:rPr>
      <w:rFonts w:cs="Arial"/>
      <w:color w:val="7F7F7F" w:themeColor="text1" w:themeTint="80"/>
      <w:sz w:val="18"/>
      <w:szCs w:val="20"/>
    </w:rPr>
  </w:style>
  <w:style w:type="paragraph" w:styleId="Caption">
    <w:name w:val="caption"/>
    <w:basedOn w:val="Normal"/>
    <w:next w:val="Normal"/>
    <w:uiPriority w:val="35"/>
    <w:unhideWhenUsed/>
    <w:qFormat/>
    <w:rsid w:val="008366D4"/>
    <w:pPr>
      <w:keepNext/>
      <w:spacing w:before="240" w:after="40" w:line="240" w:lineRule="auto"/>
    </w:pPr>
    <w:rPr>
      <w:b/>
      <w:bCs/>
      <w:i/>
      <w:iCs/>
      <w:color w:val="034E6E" w:themeColor="accent1"/>
      <w:sz w:val="24"/>
    </w:rPr>
  </w:style>
  <w:style w:type="character" w:styleId="Hyperlink">
    <w:name w:val="Hyperlink"/>
    <w:basedOn w:val="DefaultParagraphFont"/>
    <w:uiPriority w:val="99"/>
    <w:unhideWhenUsed/>
    <w:rsid w:val="0016354C"/>
    <w:rPr>
      <w:color w:val="6565FF" w:themeColor="hyperlink"/>
      <w:u w:val="single"/>
    </w:rPr>
  </w:style>
  <w:style w:type="character" w:styleId="UnresolvedMention">
    <w:name w:val="Unresolved Mention"/>
    <w:basedOn w:val="DefaultParagraphFont"/>
    <w:uiPriority w:val="99"/>
    <w:semiHidden/>
    <w:unhideWhenUsed/>
    <w:rsid w:val="0016354C"/>
    <w:rPr>
      <w:color w:val="605E5C"/>
      <w:shd w:val="clear" w:color="auto" w:fill="E1DFDD"/>
    </w:rPr>
  </w:style>
  <w:style w:type="table" w:styleId="TableGrid">
    <w:name w:val="Table Grid"/>
    <w:basedOn w:val="TableNormal"/>
    <w:uiPriority w:val="39"/>
    <w:rsid w:val="004B4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552D"/>
    <w:rPr>
      <w:color w:val="808080"/>
    </w:rPr>
  </w:style>
  <w:style w:type="character" w:customStyle="1" w:styleId="Heading4Char">
    <w:name w:val="Heading 4 Char"/>
    <w:basedOn w:val="DefaultParagraphFont"/>
    <w:link w:val="Heading4"/>
    <w:uiPriority w:val="9"/>
    <w:rsid w:val="00415BD0"/>
    <w:rPr>
      <w:rFonts w:asciiTheme="majorHAnsi" w:eastAsiaTheme="majorEastAsia" w:hAnsiTheme="majorHAnsi" w:cs="Arial"/>
      <w:b/>
      <w:bCs/>
      <w:i/>
      <w:iCs/>
      <w:color w:val="0073A7"/>
      <w:sz w:val="24"/>
      <w:szCs w:val="20"/>
    </w:rPr>
  </w:style>
  <w:style w:type="character" w:customStyle="1" w:styleId="Heading5Char">
    <w:name w:val="Heading 5 Char"/>
    <w:basedOn w:val="DefaultParagraphFont"/>
    <w:link w:val="Heading5"/>
    <w:uiPriority w:val="9"/>
    <w:rsid w:val="00415BD0"/>
    <w:rPr>
      <w:rFonts w:asciiTheme="majorHAnsi" w:hAnsiTheme="majorHAnsi" w:cs="Arial"/>
      <w:b/>
      <w:color w:val="315361" w:themeColor="text2"/>
      <w:sz w:val="24"/>
      <w:szCs w:val="20"/>
    </w:rPr>
  </w:style>
  <w:style w:type="character" w:customStyle="1" w:styleId="Heading6Char">
    <w:name w:val="Heading 6 Char"/>
    <w:basedOn w:val="DefaultParagraphFont"/>
    <w:link w:val="Heading6"/>
    <w:uiPriority w:val="9"/>
    <w:semiHidden/>
    <w:rsid w:val="007210B3"/>
    <w:rPr>
      <w:rFonts w:asciiTheme="majorHAnsi" w:eastAsiaTheme="majorEastAsia" w:hAnsiTheme="majorHAnsi" w:cstheme="majorBidi"/>
      <w:color w:val="012636" w:themeColor="accent1" w:themeShade="7F"/>
      <w:szCs w:val="20"/>
    </w:rPr>
  </w:style>
  <w:style w:type="character" w:customStyle="1" w:styleId="Heading7Char">
    <w:name w:val="Heading 7 Char"/>
    <w:basedOn w:val="DefaultParagraphFont"/>
    <w:link w:val="Heading7"/>
    <w:uiPriority w:val="9"/>
    <w:semiHidden/>
    <w:rsid w:val="007210B3"/>
    <w:rPr>
      <w:rFonts w:asciiTheme="majorHAnsi" w:eastAsiaTheme="majorEastAsia" w:hAnsiTheme="majorHAnsi" w:cstheme="majorBidi"/>
      <w:i/>
      <w:iCs/>
      <w:color w:val="012636" w:themeColor="accent1" w:themeShade="7F"/>
      <w:szCs w:val="20"/>
    </w:rPr>
  </w:style>
  <w:style w:type="character" w:customStyle="1" w:styleId="Heading8Char">
    <w:name w:val="Heading 8 Char"/>
    <w:basedOn w:val="DefaultParagraphFont"/>
    <w:link w:val="Heading8"/>
    <w:uiPriority w:val="9"/>
    <w:semiHidden/>
    <w:rsid w:val="007210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0B3"/>
    <w:rPr>
      <w:rFonts w:asciiTheme="majorHAnsi" w:eastAsiaTheme="majorEastAsia" w:hAnsiTheme="majorHAnsi" w:cstheme="majorBidi"/>
      <w:i/>
      <w:iCs/>
      <w:color w:val="272727" w:themeColor="text1" w:themeTint="D8"/>
      <w:sz w:val="21"/>
      <w:szCs w:val="21"/>
    </w:rPr>
  </w:style>
  <w:style w:type="table" w:styleId="ListTable5Dark-Accent1">
    <w:name w:val="List Table 5 Dark Accent 1"/>
    <w:basedOn w:val="TableNormal"/>
    <w:uiPriority w:val="50"/>
    <w:rsid w:val="00EA5641"/>
    <w:pPr>
      <w:spacing w:after="0" w:line="240" w:lineRule="auto"/>
    </w:pPr>
    <w:rPr>
      <w:color w:val="FFFFFF" w:themeColor="background1"/>
    </w:rPr>
    <w:tblPr>
      <w:tblStyleRowBandSize w:val="1"/>
      <w:tblStyleColBandSize w:val="1"/>
      <w:tblBorders>
        <w:top w:val="single" w:sz="24" w:space="0" w:color="034E6E" w:themeColor="accent1"/>
        <w:left w:val="single" w:sz="24" w:space="0" w:color="034E6E" w:themeColor="accent1"/>
        <w:bottom w:val="single" w:sz="24" w:space="0" w:color="034E6E" w:themeColor="accent1"/>
        <w:right w:val="single" w:sz="24" w:space="0" w:color="034E6E" w:themeColor="accent1"/>
      </w:tblBorders>
    </w:tblPr>
    <w:tcPr>
      <w:shd w:val="clear" w:color="auto" w:fill="034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Spacing">
    <w:name w:val="No Spacing"/>
    <w:link w:val="NoSpacingChar"/>
    <w:uiPriority w:val="1"/>
    <w:qFormat/>
    <w:rsid w:val="008169A3"/>
    <w:pPr>
      <w:spacing w:after="0" w:line="240" w:lineRule="auto"/>
      <w:jc w:val="both"/>
    </w:pPr>
    <w:rPr>
      <w:rFonts w:cs="Arial"/>
      <w:sz w:val="20"/>
      <w:szCs w:val="20"/>
    </w:rPr>
  </w:style>
  <w:style w:type="character" w:customStyle="1" w:styleId="ListParagraphChar">
    <w:name w:val="List Paragraph Char"/>
    <w:basedOn w:val="DefaultParagraphFont"/>
    <w:link w:val="ListParagraph"/>
    <w:uiPriority w:val="34"/>
    <w:rsid w:val="00602F50"/>
    <w:rPr>
      <w:rFonts w:cs="Arial"/>
      <w:szCs w:val="20"/>
    </w:rPr>
  </w:style>
  <w:style w:type="paragraph" w:styleId="Revision">
    <w:name w:val="Revision"/>
    <w:hidden/>
    <w:uiPriority w:val="99"/>
    <w:semiHidden/>
    <w:rsid w:val="000E2429"/>
    <w:pPr>
      <w:spacing w:after="0" w:line="240" w:lineRule="auto"/>
    </w:pPr>
    <w:rPr>
      <w:rFonts w:ascii="Arial" w:hAnsi="Arial" w:cs="Arial"/>
      <w:sz w:val="20"/>
      <w:szCs w:val="20"/>
    </w:rPr>
  </w:style>
  <w:style w:type="paragraph" w:styleId="TOCHeading">
    <w:name w:val="TOC Heading"/>
    <w:basedOn w:val="Normal"/>
    <w:next w:val="Normal"/>
    <w:uiPriority w:val="39"/>
    <w:unhideWhenUsed/>
    <w:qFormat/>
    <w:rsid w:val="00FD07AC"/>
    <w:pPr>
      <w:pBdr>
        <w:bottom w:val="single" w:sz="36" w:space="1" w:color="CEDFE6" w:themeColor="text2" w:themeTint="33"/>
      </w:pBdr>
      <w:spacing w:before="360" w:after="240"/>
    </w:pPr>
    <w:rPr>
      <w:b/>
      <w:bCs/>
      <w:color w:val="034E6E" w:themeColor="accent1"/>
      <w:sz w:val="40"/>
    </w:rPr>
  </w:style>
  <w:style w:type="paragraph" w:styleId="TOC2">
    <w:name w:val="toc 2"/>
    <w:basedOn w:val="Normal"/>
    <w:next w:val="Normal"/>
    <w:autoRedefine/>
    <w:uiPriority w:val="39"/>
    <w:unhideWhenUsed/>
    <w:rsid w:val="00D401D8"/>
    <w:pPr>
      <w:tabs>
        <w:tab w:val="right" w:leader="underscore" w:pos="9350"/>
      </w:tabs>
      <w:spacing w:before="120" w:after="0"/>
      <w:ind w:left="200"/>
      <w:jc w:val="left"/>
    </w:pPr>
    <w:rPr>
      <w:rFonts w:cstheme="minorHAnsi"/>
      <w:b/>
      <w:bCs/>
      <w:szCs w:val="22"/>
    </w:rPr>
  </w:style>
  <w:style w:type="paragraph" w:styleId="TOC1">
    <w:name w:val="toc 1"/>
    <w:basedOn w:val="Normal"/>
    <w:next w:val="Normal"/>
    <w:autoRedefine/>
    <w:uiPriority w:val="39"/>
    <w:unhideWhenUsed/>
    <w:rsid w:val="00B63A93"/>
    <w:pPr>
      <w:spacing w:before="120" w:after="0"/>
      <w:jc w:val="left"/>
    </w:pPr>
    <w:rPr>
      <w:rFonts w:cstheme="minorHAnsi"/>
      <w:b/>
      <w:bCs/>
      <w:iCs/>
      <w:color w:val="034E6E" w:themeColor="accent1"/>
      <w:sz w:val="24"/>
      <w:szCs w:val="24"/>
    </w:rPr>
  </w:style>
  <w:style w:type="paragraph" w:styleId="TOC3">
    <w:name w:val="toc 3"/>
    <w:basedOn w:val="Normal"/>
    <w:next w:val="Normal"/>
    <w:autoRedefine/>
    <w:uiPriority w:val="39"/>
    <w:unhideWhenUsed/>
    <w:rsid w:val="003435C8"/>
    <w:pPr>
      <w:spacing w:before="0" w:after="0"/>
      <w:ind w:left="400"/>
      <w:jc w:val="left"/>
    </w:pPr>
    <w:rPr>
      <w:rFonts w:cstheme="minorHAnsi"/>
    </w:rPr>
  </w:style>
  <w:style w:type="paragraph" w:styleId="TOC4">
    <w:name w:val="toc 4"/>
    <w:basedOn w:val="Normal"/>
    <w:next w:val="Normal"/>
    <w:autoRedefine/>
    <w:uiPriority w:val="39"/>
    <w:unhideWhenUsed/>
    <w:rsid w:val="00BF44AD"/>
    <w:pPr>
      <w:spacing w:before="0" w:after="0"/>
      <w:ind w:left="600"/>
      <w:jc w:val="left"/>
    </w:pPr>
    <w:rPr>
      <w:rFonts w:cstheme="minorHAnsi"/>
    </w:rPr>
  </w:style>
  <w:style w:type="paragraph" w:styleId="TOC5">
    <w:name w:val="toc 5"/>
    <w:basedOn w:val="Normal"/>
    <w:next w:val="Normal"/>
    <w:autoRedefine/>
    <w:uiPriority w:val="39"/>
    <w:unhideWhenUsed/>
    <w:rsid w:val="00BF44AD"/>
    <w:pPr>
      <w:spacing w:before="0" w:after="0"/>
      <w:ind w:left="800"/>
      <w:jc w:val="left"/>
    </w:pPr>
    <w:rPr>
      <w:rFonts w:cstheme="minorHAnsi"/>
    </w:rPr>
  </w:style>
  <w:style w:type="paragraph" w:styleId="TOC6">
    <w:name w:val="toc 6"/>
    <w:basedOn w:val="Normal"/>
    <w:next w:val="Normal"/>
    <w:autoRedefine/>
    <w:uiPriority w:val="39"/>
    <w:unhideWhenUsed/>
    <w:rsid w:val="00BF44AD"/>
    <w:pPr>
      <w:spacing w:before="0" w:after="0"/>
      <w:ind w:left="1000"/>
      <w:jc w:val="left"/>
    </w:pPr>
    <w:rPr>
      <w:rFonts w:cstheme="minorHAnsi"/>
    </w:rPr>
  </w:style>
  <w:style w:type="paragraph" w:styleId="TOC7">
    <w:name w:val="toc 7"/>
    <w:basedOn w:val="Normal"/>
    <w:next w:val="Normal"/>
    <w:autoRedefine/>
    <w:uiPriority w:val="39"/>
    <w:unhideWhenUsed/>
    <w:rsid w:val="00BF44AD"/>
    <w:pPr>
      <w:spacing w:before="0" w:after="0"/>
      <w:ind w:left="1200"/>
      <w:jc w:val="left"/>
    </w:pPr>
    <w:rPr>
      <w:rFonts w:cstheme="minorHAnsi"/>
    </w:rPr>
  </w:style>
  <w:style w:type="paragraph" w:styleId="TOC8">
    <w:name w:val="toc 8"/>
    <w:basedOn w:val="Normal"/>
    <w:next w:val="Normal"/>
    <w:autoRedefine/>
    <w:uiPriority w:val="39"/>
    <w:unhideWhenUsed/>
    <w:rsid w:val="00BF44AD"/>
    <w:pPr>
      <w:spacing w:before="0" w:after="0"/>
      <w:ind w:left="1400"/>
      <w:jc w:val="left"/>
    </w:pPr>
    <w:rPr>
      <w:rFonts w:cstheme="minorHAnsi"/>
    </w:rPr>
  </w:style>
  <w:style w:type="paragraph" w:styleId="TOC9">
    <w:name w:val="toc 9"/>
    <w:basedOn w:val="Normal"/>
    <w:next w:val="Normal"/>
    <w:autoRedefine/>
    <w:uiPriority w:val="39"/>
    <w:unhideWhenUsed/>
    <w:rsid w:val="00BF44AD"/>
    <w:pPr>
      <w:spacing w:before="0" w:after="0"/>
      <w:ind w:left="1600"/>
      <w:jc w:val="left"/>
    </w:pPr>
    <w:rPr>
      <w:rFonts w:cstheme="minorHAnsi"/>
    </w:rPr>
  </w:style>
  <w:style w:type="paragraph" w:styleId="Date">
    <w:name w:val="Date"/>
    <w:basedOn w:val="Normal"/>
    <w:next w:val="Normal"/>
    <w:link w:val="DateChar"/>
    <w:uiPriority w:val="99"/>
    <w:unhideWhenUsed/>
    <w:rsid w:val="001B0AA0"/>
    <w:pPr>
      <w:spacing w:after="320"/>
    </w:pPr>
    <w:rPr>
      <w:b/>
      <w:color w:val="034E6E" w:themeColor="accent1"/>
    </w:rPr>
  </w:style>
  <w:style w:type="character" w:customStyle="1" w:styleId="DateChar">
    <w:name w:val="Date Char"/>
    <w:basedOn w:val="DefaultParagraphFont"/>
    <w:link w:val="Date"/>
    <w:uiPriority w:val="99"/>
    <w:rsid w:val="00770B4E"/>
    <w:rPr>
      <w:rFonts w:cs="Arial"/>
      <w:b/>
      <w:color w:val="034E6E" w:themeColor="accent1"/>
      <w:szCs w:val="20"/>
    </w:rPr>
  </w:style>
  <w:style w:type="character" w:styleId="PageNumber">
    <w:name w:val="page number"/>
    <w:basedOn w:val="DefaultParagraphFont"/>
    <w:uiPriority w:val="99"/>
    <w:semiHidden/>
    <w:unhideWhenUsed/>
    <w:rsid w:val="00102452"/>
  </w:style>
  <w:style w:type="character" w:styleId="FollowedHyperlink">
    <w:name w:val="FollowedHyperlink"/>
    <w:basedOn w:val="DefaultParagraphFont"/>
    <w:uiPriority w:val="99"/>
    <w:semiHidden/>
    <w:unhideWhenUsed/>
    <w:rsid w:val="003C2703"/>
    <w:rPr>
      <w:color w:val="800080" w:themeColor="followedHyperlink"/>
      <w:u w:val="single"/>
    </w:rPr>
  </w:style>
  <w:style w:type="character" w:styleId="IntenseEmphasis">
    <w:name w:val="Intense Emphasis"/>
    <w:uiPriority w:val="21"/>
    <w:rsid w:val="008169A3"/>
    <w:rPr>
      <w:rFonts w:asciiTheme="minorHAnsi" w:hAnsiTheme="minorHAnsi"/>
      <w:b/>
      <w:bCs/>
      <w:i/>
      <w:iCs/>
      <w:color w:val="FFFFFF" w:themeColor="background1"/>
      <w:shd w:val="clear" w:color="auto" w:fill="9A1E00" w:themeFill="accent3" w:themeFillShade="80"/>
    </w:rPr>
  </w:style>
  <w:style w:type="character" w:styleId="Emphasis">
    <w:name w:val="Emphasis"/>
    <w:basedOn w:val="DefaultParagraphFont"/>
    <w:uiPriority w:val="20"/>
    <w:rsid w:val="00446F6C"/>
    <w:rPr>
      <w:b/>
      <w:i w:val="0"/>
      <w:iCs/>
      <w:color w:val="034E6E" w:themeColor="accent1"/>
    </w:rPr>
  </w:style>
  <w:style w:type="character" w:customStyle="1" w:styleId="NoSpacingChar">
    <w:name w:val="No Spacing Char"/>
    <w:basedOn w:val="DefaultParagraphFont"/>
    <w:link w:val="NoSpacing"/>
    <w:uiPriority w:val="1"/>
    <w:rsid w:val="008169A3"/>
    <w:rPr>
      <w:rFonts w:cs="Arial"/>
      <w:sz w:val="20"/>
      <w:szCs w:val="20"/>
    </w:rPr>
  </w:style>
  <w:style w:type="character" w:styleId="SubtleEmphasis">
    <w:name w:val="Subtle Emphasis"/>
    <w:basedOn w:val="DefaultParagraphFont"/>
    <w:uiPriority w:val="19"/>
    <w:rsid w:val="008169A3"/>
    <w:rPr>
      <w:i/>
      <w:iCs/>
      <w:color w:val="404040" w:themeColor="text1" w:themeTint="BF"/>
    </w:rPr>
  </w:style>
  <w:style w:type="paragraph" w:styleId="Salutation">
    <w:name w:val="Salutation"/>
    <w:basedOn w:val="Normal"/>
    <w:next w:val="Normal"/>
    <w:link w:val="SalutationChar"/>
    <w:uiPriority w:val="99"/>
    <w:unhideWhenUsed/>
    <w:rsid w:val="00446F6C"/>
    <w:pPr>
      <w:jc w:val="left"/>
    </w:pPr>
    <w:rPr>
      <w:b/>
      <w:bCs/>
      <w:color w:val="034E6E" w:themeColor="accent1"/>
    </w:rPr>
  </w:style>
  <w:style w:type="character" w:customStyle="1" w:styleId="SalutationChar">
    <w:name w:val="Salutation Char"/>
    <w:basedOn w:val="DefaultParagraphFont"/>
    <w:link w:val="Salutation"/>
    <w:uiPriority w:val="99"/>
    <w:rsid w:val="00446F6C"/>
    <w:rPr>
      <w:rFonts w:cs="Arial"/>
      <w:b/>
      <w:bCs/>
      <w:color w:val="034E6E" w:themeColor="accent1"/>
      <w:sz w:val="20"/>
      <w:szCs w:val="20"/>
    </w:rPr>
  </w:style>
  <w:style w:type="paragraph" w:styleId="ListBullet">
    <w:name w:val="List Bullet"/>
    <w:basedOn w:val="ListParagraph"/>
    <w:uiPriority w:val="99"/>
    <w:unhideWhenUsed/>
    <w:rsid w:val="00602F50"/>
  </w:style>
  <w:style w:type="paragraph" w:styleId="ListNumber">
    <w:name w:val="List Number"/>
    <w:basedOn w:val="Normal"/>
    <w:uiPriority w:val="99"/>
    <w:unhideWhenUsed/>
    <w:rsid w:val="002D4B46"/>
    <w:pPr>
      <w:numPr>
        <w:numId w:val="2"/>
      </w:numPr>
      <w:contextualSpacing/>
    </w:pPr>
  </w:style>
  <w:style w:type="table" w:styleId="ListTable3-Accent2">
    <w:name w:val="List Table 3 Accent 2"/>
    <w:basedOn w:val="TableNormal"/>
    <w:uiPriority w:val="48"/>
    <w:rsid w:val="00771B6E"/>
    <w:pPr>
      <w:spacing w:after="0" w:line="240" w:lineRule="auto"/>
    </w:pPr>
    <w:tblPr>
      <w:tblStyleRowBandSize w:val="1"/>
      <w:tblStyleColBandSize w:val="1"/>
      <w:tblBorders>
        <w:top w:val="single" w:sz="4" w:space="0" w:color="FFC635" w:themeColor="accent2"/>
        <w:left w:val="single" w:sz="4" w:space="0" w:color="FFC635" w:themeColor="accent2"/>
        <w:bottom w:val="single" w:sz="4" w:space="0" w:color="FFC635" w:themeColor="accent2"/>
        <w:right w:val="single" w:sz="4" w:space="0" w:color="FFC635" w:themeColor="accent2"/>
      </w:tblBorders>
    </w:tblPr>
    <w:tblStylePr w:type="firstRow">
      <w:rPr>
        <w:b/>
        <w:bCs/>
        <w:color w:val="FFFFFF" w:themeColor="background1"/>
      </w:rPr>
      <w:tblPr/>
      <w:tcPr>
        <w:shd w:val="clear" w:color="auto" w:fill="FFC635" w:themeFill="accent2"/>
      </w:tcPr>
    </w:tblStylePr>
    <w:tblStylePr w:type="lastRow">
      <w:rPr>
        <w:b/>
        <w:bCs/>
      </w:rPr>
      <w:tblPr/>
      <w:tcPr>
        <w:tcBorders>
          <w:top w:val="double" w:sz="4" w:space="0" w:color="FFC6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635" w:themeColor="accent2"/>
          <w:right w:val="single" w:sz="4" w:space="0" w:color="FFC635" w:themeColor="accent2"/>
        </w:tcBorders>
      </w:tcPr>
    </w:tblStylePr>
    <w:tblStylePr w:type="band1Horz">
      <w:tblPr/>
      <w:tcPr>
        <w:tcBorders>
          <w:top w:val="single" w:sz="4" w:space="0" w:color="FFC635" w:themeColor="accent2"/>
          <w:bottom w:val="single" w:sz="4" w:space="0" w:color="FFC6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635" w:themeColor="accent2"/>
          <w:left w:val="nil"/>
        </w:tcBorders>
      </w:tcPr>
    </w:tblStylePr>
    <w:tblStylePr w:type="swCell">
      <w:tblPr/>
      <w:tcPr>
        <w:tcBorders>
          <w:top w:val="double" w:sz="4" w:space="0" w:color="FFC635" w:themeColor="accent2"/>
          <w:right w:val="nil"/>
        </w:tcBorders>
      </w:tcPr>
    </w:tblStylePr>
  </w:style>
  <w:style w:type="table" w:styleId="ListTable3-Accent4">
    <w:name w:val="List Table 3 Accent 4"/>
    <w:basedOn w:val="TableNormal"/>
    <w:uiPriority w:val="48"/>
    <w:rsid w:val="00771B6E"/>
    <w:pPr>
      <w:spacing w:after="0" w:line="240" w:lineRule="auto"/>
    </w:pPr>
    <w:tblPr>
      <w:tblStyleRowBandSize w:val="1"/>
      <w:tblStyleColBandSize w:val="1"/>
      <w:tblBorders>
        <w:top w:val="single" w:sz="4" w:space="0" w:color="18FF75" w:themeColor="accent4"/>
        <w:left w:val="single" w:sz="4" w:space="0" w:color="18FF75" w:themeColor="accent4"/>
        <w:bottom w:val="single" w:sz="4" w:space="0" w:color="18FF75" w:themeColor="accent4"/>
        <w:right w:val="single" w:sz="4" w:space="0" w:color="18FF75" w:themeColor="accent4"/>
      </w:tblBorders>
    </w:tblPr>
    <w:tblStylePr w:type="firstRow">
      <w:rPr>
        <w:b/>
        <w:bCs/>
        <w:color w:val="FFFFFF" w:themeColor="background1"/>
      </w:rPr>
      <w:tblPr/>
      <w:tcPr>
        <w:shd w:val="clear" w:color="auto" w:fill="18FF75" w:themeFill="accent4"/>
      </w:tcPr>
    </w:tblStylePr>
    <w:tblStylePr w:type="lastRow">
      <w:rPr>
        <w:b/>
        <w:bCs/>
      </w:rPr>
      <w:tblPr/>
      <w:tcPr>
        <w:tcBorders>
          <w:top w:val="double" w:sz="4" w:space="0" w:color="18FF7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FF75" w:themeColor="accent4"/>
          <w:right w:val="single" w:sz="4" w:space="0" w:color="18FF75" w:themeColor="accent4"/>
        </w:tcBorders>
      </w:tcPr>
    </w:tblStylePr>
    <w:tblStylePr w:type="band1Horz">
      <w:tblPr/>
      <w:tcPr>
        <w:tcBorders>
          <w:top w:val="single" w:sz="4" w:space="0" w:color="18FF75" w:themeColor="accent4"/>
          <w:bottom w:val="single" w:sz="4" w:space="0" w:color="18FF7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FF75" w:themeColor="accent4"/>
          <w:left w:val="nil"/>
        </w:tcBorders>
      </w:tcPr>
    </w:tblStylePr>
    <w:tblStylePr w:type="swCell">
      <w:tblPr/>
      <w:tcPr>
        <w:tcBorders>
          <w:top w:val="double" w:sz="4" w:space="0" w:color="18FF75" w:themeColor="accent4"/>
          <w:right w:val="nil"/>
        </w:tcBorders>
      </w:tcPr>
    </w:tblStylePr>
  </w:style>
  <w:style w:type="table" w:styleId="ListTable3">
    <w:name w:val="List Table 3"/>
    <w:basedOn w:val="TableNormal"/>
    <w:uiPriority w:val="48"/>
    <w:rsid w:val="00771B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841936"/>
    <w:pPr>
      <w:spacing w:before="0" w:after="0" w:line="240" w:lineRule="auto"/>
    </w:pPr>
  </w:style>
  <w:style w:type="character" w:customStyle="1" w:styleId="FootnoteTextChar">
    <w:name w:val="Footnote Text Char"/>
    <w:basedOn w:val="DefaultParagraphFont"/>
    <w:link w:val="FootnoteText"/>
    <w:uiPriority w:val="99"/>
    <w:semiHidden/>
    <w:rsid w:val="00841936"/>
    <w:rPr>
      <w:rFonts w:cs="Arial"/>
      <w:sz w:val="20"/>
      <w:szCs w:val="20"/>
    </w:rPr>
  </w:style>
  <w:style w:type="character" w:styleId="FootnoteReference">
    <w:name w:val="footnote reference"/>
    <w:basedOn w:val="DefaultParagraphFont"/>
    <w:uiPriority w:val="99"/>
    <w:semiHidden/>
    <w:unhideWhenUsed/>
    <w:rsid w:val="00841936"/>
    <w:rPr>
      <w:vertAlign w:val="superscript"/>
    </w:rPr>
  </w:style>
  <w:style w:type="numbering" w:customStyle="1" w:styleId="E3MultilevelList">
    <w:name w:val="E3 Multilevel List"/>
    <w:uiPriority w:val="99"/>
    <w:rsid w:val="002D4B46"/>
    <w:pPr>
      <w:numPr>
        <w:numId w:val="3"/>
      </w:numPr>
    </w:pPr>
  </w:style>
  <w:style w:type="paragraph" w:styleId="TableofFigures">
    <w:name w:val="table of figures"/>
    <w:basedOn w:val="Normal"/>
    <w:next w:val="Normal"/>
    <w:uiPriority w:val="99"/>
    <w:unhideWhenUsed/>
    <w:rsid w:val="006F3F87"/>
    <w:pPr>
      <w:spacing w:after="0"/>
    </w:pPr>
  </w:style>
  <w:style w:type="character" w:styleId="Mention">
    <w:name w:val="Mention"/>
    <w:basedOn w:val="DefaultParagraphFont"/>
    <w:uiPriority w:val="99"/>
    <w:unhideWhenUsed/>
    <w:rsid w:val="00C12F70"/>
    <w:rPr>
      <w:color w:val="2B579A"/>
      <w:shd w:val="clear" w:color="auto" w:fill="E1DFDD"/>
    </w:rPr>
  </w:style>
  <w:style w:type="table" w:customStyle="1" w:styleId="TableGrid1">
    <w:name w:val="Table Grid1"/>
    <w:basedOn w:val="TableNormal"/>
    <w:next w:val="TableGrid"/>
    <w:uiPriority w:val="39"/>
    <w:rsid w:val="0072340F"/>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217C"/>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35">
      <w:bodyDiv w:val="1"/>
      <w:marLeft w:val="0"/>
      <w:marRight w:val="0"/>
      <w:marTop w:val="0"/>
      <w:marBottom w:val="0"/>
      <w:divBdr>
        <w:top w:val="none" w:sz="0" w:space="0" w:color="auto"/>
        <w:left w:val="none" w:sz="0" w:space="0" w:color="auto"/>
        <w:bottom w:val="none" w:sz="0" w:space="0" w:color="auto"/>
        <w:right w:val="none" w:sz="0" w:space="0" w:color="auto"/>
      </w:divBdr>
    </w:div>
    <w:div w:id="236984624">
      <w:bodyDiv w:val="1"/>
      <w:marLeft w:val="0"/>
      <w:marRight w:val="0"/>
      <w:marTop w:val="0"/>
      <w:marBottom w:val="0"/>
      <w:divBdr>
        <w:top w:val="none" w:sz="0" w:space="0" w:color="auto"/>
        <w:left w:val="none" w:sz="0" w:space="0" w:color="auto"/>
        <w:bottom w:val="none" w:sz="0" w:space="0" w:color="auto"/>
        <w:right w:val="none" w:sz="0" w:space="0" w:color="auto"/>
      </w:divBdr>
      <w:divsChild>
        <w:div w:id="1199732845">
          <w:marLeft w:val="0"/>
          <w:marRight w:val="0"/>
          <w:marTop w:val="0"/>
          <w:marBottom w:val="0"/>
          <w:divBdr>
            <w:top w:val="none" w:sz="0" w:space="0" w:color="auto"/>
            <w:left w:val="none" w:sz="0" w:space="0" w:color="auto"/>
            <w:bottom w:val="none" w:sz="0" w:space="0" w:color="auto"/>
            <w:right w:val="none" w:sz="0" w:space="0" w:color="auto"/>
          </w:divBdr>
          <w:divsChild>
            <w:div w:id="712340776">
              <w:marLeft w:val="0"/>
              <w:marRight w:val="0"/>
              <w:marTop w:val="0"/>
              <w:marBottom w:val="0"/>
              <w:divBdr>
                <w:top w:val="none" w:sz="0" w:space="0" w:color="auto"/>
                <w:left w:val="none" w:sz="0" w:space="0" w:color="auto"/>
                <w:bottom w:val="none" w:sz="0" w:space="0" w:color="auto"/>
                <w:right w:val="none" w:sz="0" w:space="0" w:color="auto"/>
              </w:divBdr>
            </w:div>
            <w:div w:id="871843383">
              <w:marLeft w:val="0"/>
              <w:marRight w:val="0"/>
              <w:marTop w:val="0"/>
              <w:marBottom w:val="0"/>
              <w:divBdr>
                <w:top w:val="none" w:sz="0" w:space="0" w:color="auto"/>
                <w:left w:val="none" w:sz="0" w:space="0" w:color="auto"/>
                <w:bottom w:val="none" w:sz="0" w:space="0" w:color="auto"/>
                <w:right w:val="none" w:sz="0" w:space="0" w:color="auto"/>
              </w:divBdr>
            </w:div>
            <w:div w:id="1360080879">
              <w:marLeft w:val="0"/>
              <w:marRight w:val="0"/>
              <w:marTop w:val="0"/>
              <w:marBottom w:val="0"/>
              <w:divBdr>
                <w:top w:val="none" w:sz="0" w:space="0" w:color="auto"/>
                <w:left w:val="none" w:sz="0" w:space="0" w:color="auto"/>
                <w:bottom w:val="none" w:sz="0" w:space="0" w:color="auto"/>
                <w:right w:val="none" w:sz="0" w:space="0" w:color="auto"/>
              </w:divBdr>
            </w:div>
            <w:div w:id="1548830891">
              <w:marLeft w:val="0"/>
              <w:marRight w:val="0"/>
              <w:marTop w:val="0"/>
              <w:marBottom w:val="0"/>
              <w:divBdr>
                <w:top w:val="none" w:sz="0" w:space="0" w:color="auto"/>
                <w:left w:val="none" w:sz="0" w:space="0" w:color="auto"/>
                <w:bottom w:val="none" w:sz="0" w:space="0" w:color="auto"/>
                <w:right w:val="none" w:sz="0" w:space="0" w:color="auto"/>
              </w:divBdr>
            </w:div>
            <w:div w:id="17484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2983">
      <w:bodyDiv w:val="1"/>
      <w:marLeft w:val="0"/>
      <w:marRight w:val="0"/>
      <w:marTop w:val="0"/>
      <w:marBottom w:val="0"/>
      <w:divBdr>
        <w:top w:val="none" w:sz="0" w:space="0" w:color="auto"/>
        <w:left w:val="none" w:sz="0" w:space="0" w:color="auto"/>
        <w:bottom w:val="none" w:sz="0" w:space="0" w:color="auto"/>
        <w:right w:val="none" w:sz="0" w:space="0" w:color="auto"/>
      </w:divBdr>
    </w:div>
    <w:div w:id="411705582">
      <w:bodyDiv w:val="1"/>
      <w:marLeft w:val="0"/>
      <w:marRight w:val="0"/>
      <w:marTop w:val="0"/>
      <w:marBottom w:val="0"/>
      <w:divBdr>
        <w:top w:val="none" w:sz="0" w:space="0" w:color="auto"/>
        <w:left w:val="none" w:sz="0" w:space="0" w:color="auto"/>
        <w:bottom w:val="none" w:sz="0" w:space="0" w:color="auto"/>
        <w:right w:val="none" w:sz="0" w:space="0" w:color="auto"/>
      </w:divBdr>
      <w:divsChild>
        <w:div w:id="635109616">
          <w:marLeft w:val="1008"/>
          <w:marRight w:val="0"/>
          <w:marTop w:val="80"/>
          <w:marBottom w:val="80"/>
          <w:divBdr>
            <w:top w:val="none" w:sz="0" w:space="0" w:color="auto"/>
            <w:left w:val="none" w:sz="0" w:space="0" w:color="auto"/>
            <w:bottom w:val="none" w:sz="0" w:space="0" w:color="auto"/>
            <w:right w:val="none" w:sz="0" w:space="0" w:color="auto"/>
          </w:divBdr>
        </w:div>
        <w:div w:id="666054679">
          <w:marLeft w:val="1008"/>
          <w:marRight w:val="0"/>
          <w:marTop w:val="80"/>
          <w:marBottom w:val="80"/>
          <w:divBdr>
            <w:top w:val="none" w:sz="0" w:space="0" w:color="auto"/>
            <w:left w:val="none" w:sz="0" w:space="0" w:color="auto"/>
            <w:bottom w:val="none" w:sz="0" w:space="0" w:color="auto"/>
            <w:right w:val="none" w:sz="0" w:space="0" w:color="auto"/>
          </w:divBdr>
        </w:div>
        <w:div w:id="1397123566">
          <w:marLeft w:val="1008"/>
          <w:marRight w:val="0"/>
          <w:marTop w:val="80"/>
          <w:marBottom w:val="80"/>
          <w:divBdr>
            <w:top w:val="none" w:sz="0" w:space="0" w:color="auto"/>
            <w:left w:val="none" w:sz="0" w:space="0" w:color="auto"/>
            <w:bottom w:val="none" w:sz="0" w:space="0" w:color="auto"/>
            <w:right w:val="none" w:sz="0" w:space="0" w:color="auto"/>
          </w:divBdr>
        </w:div>
        <w:div w:id="1734694892">
          <w:marLeft w:val="504"/>
          <w:marRight w:val="0"/>
          <w:marTop w:val="120"/>
          <w:marBottom w:val="80"/>
          <w:divBdr>
            <w:top w:val="none" w:sz="0" w:space="0" w:color="auto"/>
            <w:left w:val="none" w:sz="0" w:space="0" w:color="auto"/>
            <w:bottom w:val="none" w:sz="0" w:space="0" w:color="auto"/>
            <w:right w:val="none" w:sz="0" w:space="0" w:color="auto"/>
          </w:divBdr>
        </w:div>
        <w:div w:id="1795244655">
          <w:marLeft w:val="504"/>
          <w:marRight w:val="0"/>
          <w:marTop w:val="120"/>
          <w:marBottom w:val="80"/>
          <w:divBdr>
            <w:top w:val="none" w:sz="0" w:space="0" w:color="auto"/>
            <w:left w:val="none" w:sz="0" w:space="0" w:color="auto"/>
            <w:bottom w:val="none" w:sz="0" w:space="0" w:color="auto"/>
            <w:right w:val="none" w:sz="0" w:space="0" w:color="auto"/>
          </w:divBdr>
        </w:div>
        <w:div w:id="1884752394">
          <w:marLeft w:val="504"/>
          <w:marRight w:val="0"/>
          <w:marTop w:val="120"/>
          <w:marBottom w:val="80"/>
          <w:divBdr>
            <w:top w:val="none" w:sz="0" w:space="0" w:color="auto"/>
            <w:left w:val="none" w:sz="0" w:space="0" w:color="auto"/>
            <w:bottom w:val="none" w:sz="0" w:space="0" w:color="auto"/>
            <w:right w:val="none" w:sz="0" w:space="0" w:color="auto"/>
          </w:divBdr>
        </w:div>
      </w:divsChild>
    </w:div>
    <w:div w:id="511574355">
      <w:bodyDiv w:val="1"/>
      <w:marLeft w:val="0"/>
      <w:marRight w:val="0"/>
      <w:marTop w:val="0"/>
      <w:marBottom w:val="0"/>
      <w:divBdr>
        <w:top w:val="none" w:sz="0" w:space="0" w:color="auto"/>
        <w:left w:val="none" w:sz="0" w:space="0" w:color="auto"/>
        <w:bottom w:val="none" w:sz="0" w:space="0" w:color="auto"/>
        <w:right w:val="none" w:sz="0" w:space="0" w:color="auto"/>
      </w:divBdr>
    </w:div>
    <w:div w:id="847789539">
      <w:bodyDiv w:val="1"/>
      <w:marLeft w:val="0"/>
      <w:marRight w:val="0"/>
      <w:marTop w:val="0"/>
      <w:marBottom w:val="0"/>
      <w:divBdr>
        <w:top w:val="none" w:sz="0" w:space="0" w:color="auto"/>
        <w:left w:val="none" w:sz="0" w:space="0" w:color="auto"/>
        <w:bottom w:val="none" w:sz="0" w:space="0" w:color="auto"/>
        <w:right w:val="none" w:sz="0" w:space="0" w:color="auto"/>
      </w:divBdr>
      <w:divsChild>
        <w:div w:id="250701874">
          <w:marLeft w:val="1008"/>
          <w:marRight w:val="0"/>
          <w:marTop w:val="80"/>
          <w:marBottom w:val="80"/>
          <w:divBdr>
            <w:top w:val="none" w:sz="0" w:space="0" w:color="auto"/>
            <w:left w:val="none" w:sz="0" w:space="0" w:color="auto"/>
            <w:bottom w:val="none" w:sz="0" w:space="0" w:color="auto"/>
            <w:right w:val="none" w:sz="0" w:space="0" w:color="auto"/>
          </w:divBdr>
        </w:div>
        <w:div w:id="431438617">
          <w:marLeft w:val="1008"/>
          <w:marRight w:val="0"/>
          <w:marTop w:val="80"/>
          <w:marBottom w:val="80"/>
          <w:divBdr>
            <w:top w:val="none" w:sz="0" w:space="0" w:color="auto"/>
            <w:left w:val="none" w:sz="0" w:space="0" w:color="auto"/>
            <w:bottom w:val="none" w:sz="0" w:space="0" w:color="auto"/>
            <w:right w:val="none" w:sz="0" w:space="0" w:color="auto"/>
          </w:divBdr>
        </w:div>
        <w:div w:id="1185024363">
          <w:marLeft w:val="504"/>
          <w:marRight w:val="0"/>
          <w:marTop w:val="120"/>
          <w:marBottom w:val="80"/>
          <w:divBdr>
            <w:top w:val="none" w:sz="0" w:space="0" w:color="auto"/>
            <w:left w:val="none" w:sz="0" w:space="0" w:color="auto"/>
            <w:bottom w:val="none" w:sz="0" w:space="0" w:color="auto"/>
            <w:right w:val="none" w:sz="0" w:space="0" w:color="auto"/>
          </w:divBdr>
        </w:div>
        <w:div w:id="1232888166">
          <w:marLeft w:val="504"/>
          <w:marRight w:val="0"/>
          <w:marTop w:val="120"/>
          <w:marBottom w:val="80"/>
          <w:divBdr>
            <w:top w:val="none" w:sz="0" w:space="0" w:color="auto"/>
            <w:left w:val="none" w:sz="0" w:space="0" w:color="auto"/>
            <w:bottom w:val="none" w:sz="0" w:space="0" w:color="auto"/>
            <w:right w:val="none" w:sz="0" w:space="0" w:color="auto"/>
          </w:divBdr>
        </w:div>
        <w:div w:id="1349067601">
          <w:marLeft w:val="1008"/>
          <w:marRight w:val="0"/>
          <w:marTop w:val="80"/>
          <w:marBottom w:val="80"/>
          <w:divBdr>
            <w:top w:val="none" w:sz="0" w:space="0" w:color="auto"/>
            <w:left w:val="none" w:sz="0" w:space="0" w:color="auto"/>
            <w:bottom w:val="none" w:sz="0" w:space="0" w:color="auto"/>
            <w:right w:val="none" w:sz="0" w:space="0" w:color="auto"/>
          </w:divBdr>
        </w:div>
        <w:div w:id="1799031093">
          <w:marLeft w:val="504"/>
          <w:marRight w:val="0"/>
          <w:marTop w:val="120"/>
          <w:marBottom w:val="80"/>
          <w:divBdr>
            <w:top w:val="none" w:sz="0" w:space="0" w:color="auto"/>
            <w:left w:val="none" w:sz="0" w:space="0" w:color="auto"/>
            <w:bottom w:val="none" w:sz="0" w:space="0" w:color="auto"/>
            <w:right w:val="none" w:sz="0" w:space="0" w:color="auto"/>
          </w:divBdr>
        </w:div>
      </w:divsChild>
    </w:div>
    <w:div w:id="974260289">
      <w:bodyDiv w:val="1"/>
      <w:marLeft w:val="0"/>
      <w:marRight w:val="0"/>
      <w:marTop w:val="0"/>
      <w:marBottom w:val="0"/>
      <w:divBdr>
        <w:top w:val="none" w:sz="0" w:space="0" w:color="auto"/>
        <w:left w:val="none" w:sz="0" w:space="0" w:color="auto"/>
        <w:bottom w:val="none" w:sz="0" w:space="0" w:color="auto"/>
        <w:right w:val="none" w:sz="0" w:space="0" w:color="auto"/>
      </w:divBdr>
    </w:div>
    <w:div w:id="995492113">
      <w:bodyDiv w:val="1"/>
      <w:marLeft w:val="0"/>
      <w:marRight w:val="0"/>
      <w:marTop w:val="0"/>
      <w:marBottom w:val="0"/>
      <w:divBdr>
        <w:top w:val="none" w:sz="0" w:space="0" w:color="auto"/>
        <w:left w:val="none" w:sz="0" w:space="0" w:color="auto"/>
        <w:bottom w:val="none" w:sz="0" w:space="0" w:color="auto"/>
        <w:right w:val="none" w:sz="0" w:space="0" w:color="auto"/>
      </w:divBdr>
      <w:divsChild>
        <w:div w:id="149950849">
          <w:marLeft w:val="1008"/>
          <w:marRight w:val="0"/>
          <w:marTop w:val="80"/>
          <w:marBottom w:val="80"/>
          <w:divBdr>
            <w:top w:val="none" w:sz="0" w:space="0" w:color="auto"/>
            <w:left w:val="none" w:sz="0" w:space="0" w:color="auto"/>
            <w:bottom w:val="none" w:sz="0" w:space="0" w:color="auto"/>
            <w:right w:val="none" w:sz="0" w:space="0" w:color="auto"/>
          </w:divBdr>
        </w:div>
        <w:div w:id="449859284">
          <w:marLeft w:val="504"/>
          <w:marRight w:val="0"/>
          <w:marTop w:val="120"/>
          <w:marBottom w:val="80"/>
          <w:divBdr>
            <w:top w:val="none" w:sz="0" w:space="0" w:color="auto"/>
            <w:left w:val="none" w:sz="0" w:space="0" w:color="auto"/>
            <w:bottom w:val="none" w:sz="0" w:space="0" w:color="auto"/>
            <w:right w:val="none" w:sz="0" w:space="0" w:color="auto"/>
          </w:divBdr>
        </w:div>
        <w:div w:id="1160972118">
          <w:marLeft w:val="504"/>
          <w:marRight w:val="0"/>
          <w:marTop w:val="120"/>
          <w:marBottom w:val="80"/>
          <w:divBdr>
            <w:top w:val="none" w:sz="0" w:space="0" w:color="auto"/>
            <w:left w:val="none" w:sz="0" w:space="0" w:color="auto"/>
            <w:bottom w:val="none" w:sz="0" w:space="0" w:color="auto"/>
            <w:right w:val="none" w:sz="0" w:space="0" w:color="auto"/>
          </w:divBdr>
        </w:div>
        <w:div w:id="1501773399">
          <w:marLeft w:val="1008"/>
          <w:marRight w:val="0"/>
          <w:marTop w:val="80"/>
          <w:marBottom w:val="80"/>
          <w:divBdr>
            <w:top w:val="none" w:sz="0" w:space="0" w:color="auto"/>
            <w:left w:val="none" w:sz="0" w:space="0" w:color="auto"/>
            <w:bottom w:val="none" w:sz="0" w:space="0" w:color="auto"/>
            <w:right w:val="none" w:sz="0" w:space="0" w:color="auto"/>
          </w:divBdr>
        </w:div>
        <w:div w:id="1851407512">
          <w:marLeft w:val="504"/>
          <w:marRight w:val="0"/>
          <w:marTop w:val="120"/>
          <w:marBottom w:val="80"/>
          <w:divBdr>
            <w:top w:val="none" w:sz="0" w:space="0" w:color="auto"/>
            <w:left w:val="none" w:sz="0" w:space="0" w:color="auto"/>
            <w:bottom w:val="none" w:sz="0" w:space="0" w:color="auto"/>
            <w:right w:val="none" w:sz="0" w:space="0" w:color="auto"/>
          </w:divBdr>
        </w:div>
        <w:div w:id="1964724979">
          <w:marLeft w:val="1008"/>
          <w:marRight w:val="0"/>
          <w:marTop w:val="80"/>
          <w:marBottom w:val="80"/>
          <w:divBdr>
            <w:top w:val="none" w:sz="0" w:space="0" w:color="auto"/>
            <w:left w:val="none" w:sz="0" w:space="0" w:color="auto"/>
            <w:bottom w:val="none" w:sz="0" w:space="0" w:color="auto"/>
            <w:right w:val="none" w:sz="0" w:space="0" w:color="auto"/>
          </w:divBdr>
        </w:div>
      </w:divsChild>
    </w:div>
    <w:div w:id="1027755421">
      <w:bodyDiv w:val="1"/>
      <w:marLeft w:val="0"/>
      <w:marRight w:val="0"/>
      <w:marTop w:val="0"/>
      <w:marBottom w:val="0"/>
      <w:divBdr>
        <w:top w:val="none" w:sz="0" w:space="0" w:color="auto"/>
        <w:left w:val="none" w:sz="0" w:space="0" w:color="auto"/>
        <w:bottom w:val="none" w:sz="0" w:space="0" w:color="auto"/>
        <w:right w:val="none" w:sz="0" w:space="0" w:color="auto"/>
      </w:divBdr>
    </w:div>
    <w:div w:id="1124539094">
      <w:bodyDiv w:val="1"/>
      <w:marLeft w:val="0"/>
      <w:marRight w:val="0"/>
      <w:marTop w:val="0"/>
      <w:marBottom w:val="0"/>
      <w:divBdr>
        <w:top w:val="none" w:sz="0" w:space="0" w:color="auto"/>
        <w:left w:val="none" w:sz="0" w:space="0" w:color="auto"/>
        <w:bottom w:val="none" w:sz="0" w:space="0" w:color="auto"/>
        <w:right w:val="none" w:sz="0" w:space="0" w:color="auto"/>
      </w:divBdr>
    </w:div>
    <w:div w:id="1143429914">
      <w:bodyDiv w:val="1"/>
      <w:marLeft w:val="0"/>
      <w:marRight w:val="0"/>
      <w:marTop w:val="0"/>
      <w:marBottom w:val="0"/>
      <w:divBdr>
        <w:top w:val="none" w:sz="0" w:space="0" w:color="auto"/>
        <w:left w:val="none" w:sz="0" w:space="0" w:color="auto"/>
        <w:bottom w:val="none" w:sz="0" w:space="0" w:color="auto"/>
        <w:right w:val="none" w:sz="0" w:space="0" w:color="auto"/>
      </w:divBdr>
    </w:div>
    <w:div w:id="1242790427">
      <w:bodyDiv w:val="1"/>
      <w:marLeft w:val="0"/>
      <w:marRight w:val="0"/>
      <w:marTop w:val="0"/>
      <w:marBottom w:val="0"/>
      <w:divBdr>
        <w:top w:val="none" w:sz="0" w:space="0" w:color="auto"/>
        <w:left w:val="none" w:sz="0" w:space="0" w:color="auto"/>
        <w:bottom w:val="none" w:sz="0" w:space="0" w:color="auto"/>
        <w:right w:val="none" w:sz="0" w:space="0" w:color="auto"/>
      </w:divBdr>
    </w:div>
    <w:div w:id="1289554045">
      <w:bodyDiv w:val="1"/>
      <w:marLeft w:val="0"/>
      <w:marRight w:val="0"/>
      <w:marTop w:val="0"/>
      <w:marBottom w:val="0"/>
      <w:divBdr>
        <w:top w:val="none" w:sz="0" w:space="0" w:color="auto"/>
        <w:left w:val="none" w:sz="0" w:space="0" w:color="auto"/>
        <w:bottom w:val="none" w:sz="0" w:space="0" w:color="auto"/>
        <w:right w:val="none" w:sz="0" w:space="0" w:color="auto"/>
      </w:divBdr>
    </w:div>
    <w:div w:id="1301301433">
      <w:bodyDiv w:val="1"/>
      <w:marLeft w:val="0"/>
      <w:marRight w:val="0"/>
      <w:marTop w:val="0"/>
      <w:marBottom w:val="0"/>
      <w:divBdr>
        <w:top w:val="none" w:sz="0" w:space="0" w:color="auto"/>
        <w:left w:val="none" w:sz="0" w:space="0" w:color="auto"/>
        <w:bottom w:val="none" w:sz="0" w:space="0" w:color="auto"/>
        <w:right w:val="none" w:sz="0" w:space="0" w:color="auto"/>
      </w:divBdr>
    </w:div>
    <w:div w:id="1311597888">
      <w:bodyDiv w:val="1"/>
      <w:marLeft w:val="0"/>
      <w:marRight w:val="0"/>
      <w:marTop w:val="0"/>
      <w:marBottom w:val="0"/>
      <w:divBdr>
        <w:top w:val="none" w:sz="0" w:space="0" w:color="auto"/>
        <w:left w:val="none" w:sz="0" w:space="0" w:color="auto"/>
        <w:bottom w:val="none" w:sz="0" w:space="0" w:color="auto"/>
        <w:right w:val="none" w:sz="0" w:space="0" w:color="auto"/>
      </w:divBdr>
      <w:divsChild>
        <w:div w:id="11499237">
          <w:marLeft w:val="446"/>
          <w:marRight w:val="0"/>
          <w:marTop w:val="0"/>
          <w:marBottom w:val="0"/>
          <w:divBdr>
            <w:top w:val="none" w:sz="0" w:space="0" w:color="auto"/>
            <w:left w:val="none" w:sz="0" w:space="0" w:color="auto"/>
            <w:bottom w:val="none" w:sz="0" w:space="0" w:color="auto"/>
            <w:right w:val="none" w:sz="0" w:space="0" w:color="auto"/>
          </w:divBdr>
        </w:div>
        <w:div w:id="1519737766">
          <w:marLeft w:val="446"/>
          <w:marRight w:val="0"/>
          <w:marTop w:val="0"/>
          <w:marBottom w:val="0"/>
          <w:divBdr>
            <w:top w:val="none" w:sz="0" w:space="0" w:color="auto"/>
            <w:left w:val="none" w:sz="0" w:space="0" w:color="auto"/>
            <w:bottom w:val="none" w:sz="0" w:space="0" w:color="auto"/>
            <w:right w:val="none" w:sz="0" w:space="0" w:color="auto"/>
          </w:divBdr>
        </w:div>
        <w:div w:id="1987973617">
          <w:marLeft w:val="446"/>
          <w:marRight w:val="0"/>
          <w:marTop w:val="0"/>
          <w:marBottom w:val="0"/>
          <w:divBdr>
            <w:top w:val="none" w:sz="0" w:space="0" w:color="auto"/>
            <w:left w:val="none" w:sz="0" w:space="0" w:color="auto"/>
            <w:bottom w:val="none" w:sz="0" w:space="0" w:color="auto"/>
            <w:right w:val="none" w:sz="0" w:space="0" w:color="auto"/>
          </w:divBdr>
        </w:div>
      </w:divsChild>
    </w:div>
    <w:div w:id="1314800191">
      <w:bodyDiv w:val="1"/>
      <w:marLeft w:val="0"/>
      <w:marRight w:val="0"/>
      <w:marTop w:val="0"/>
      <w:marBottom w:val="0"/>
      <w:divBdr>
        <w:top w:val="none" w:sz="0" w:space="0" w:color="auto"/>
        <w:left w:val="none" w:sz="0" w:space="0" w:color="auto"/>
        <w:bottom w:val="none" w:sz="0" w:space="0" w:color="auto"/>
        <w:right w:val="none" w:sz="0" w:space="0" w:color="auto"/>
      </w:divBdr>
      <w:divsChild>
        <w:div w:id="847595094">
          <w:marLeft w:val="446"/>
          <w:marRight w:val="0"/>
          <w:marTop w:val="0"/>
          <w:marBottom w:val="0"/>
          <w:divBdr>
            <w:top w:val="none" w:sz="0" w:space="0" w:color="auto"/>
            <w:left w:val="none" w:sz="0" w:space="0" w:color="auto"/>
            <w:bottom w:val="none" w:sz="0" w:space="0" w:color="auto"/>
            <w:right w:val="none" w:sz="0" w:space="0" w:color="auto"/>
          </w:divBdr>
        </w:div>
        <w:div w:id="1085499134">
          <w:marLeft w:val="446"/>
          <w:marRight w:val="0"/>
          <w:marTop w:val="0"/>
          <w:marBottom w:val="0"/>
          <w:divBdr>
            <w:top w:val="none" w:sz="0" w:space="0" w:color="auto"/>
            <w:left w:val="none" w:sz="0" w:space="0" w:color="auto"/>
            <w:bottom w:val="none" w:sz="0" w:space="0" w:color="auto"/>
            <w:right w:val="none" w:sz="0" w:space="0" w:color="auto"/>
          </w:divBdr>
        </w:div>
      </w:divsChild>
    </w:div>
    <w:div w:id="1365717927">
      <w:bodyDiv w:val="1"/>
      <w:marLeft w:val="0"/>
      <w:marRight w:val="0"/>
      <w:marTop w:val="0"/>
      <w:marBottom w:val="0"/>
      <w:divBdr>
        <w:top w:val="none" w:sz="0" w:space="0" w:color="auto"/>
        <w:left w:val="none" w:sz="0" w:space="0" w:color="auto"/>
        <w:bottom w:val="none" w:sz="0" w:space="0" w:color="auto"/>
        <w:right w:val="none" w:sz="0" w:space="0" w:color="auto"/>
      </w:divBdr>
    </w:div>
    <w:div w:id="1451783192">
      <w:bodyDiv w:val="1"/>
      <w:marLeft w:val="0"/>
      <w:marRight w:val="0"/>
      <w:marTop w:val="0"/>
      <w:marBottom w:val="0"/>
      <w:divBdr>
        <w:top w:val="none" w:sz="0" w:space="0" w:color="auto"/>
        <w:left w:val="none" w:sz="0" w:space="0" w:color="auto"/>
        <w:bottom w:val="none" w:sz="0" w:space="0" w:color="auto"/>
        <w:right w:val="none" w:sz="0" w:space="0" w:color="auto"/>
      </w:divBdr>
    </w:div>
    <w:div w:id="1571230977">
      <w:bodyDiv w:val="1"/>
      <w:marLeft w:val="0"/>
      <w:marRight w:val="0"/>
      <w:marTop w:val="0"/>
      <w:marBottom w:val="0"/>
      <w:divBdr>
        <w:top w:val="none" w:sz="0" w:space="0" w:color="auto"/>
        <w:left w:val="none" w:sz="0" w:space="0" w:color="auto"/>
        <w:bottom w:val="none" w:sz="0" w:space="0" w:color="auto"/>
        <w:right w:val="none" w:sz="0" w:space="0" w:color="auto"/>
      </w:divBdr>
      <w:divsChild>
        <w:div w:id="1810436466">
          <w:marLeft w:val="446"/>
          <w:marRight w:val="0"/>
          <w:marTop w:val="0"/>
          <w:marBottom w:val="0"/>
          <w:divBdr>
            <w:top w:val="none" w:sz="0" w:space="0" w:color="auto"/>
            <w:left w:val="none" w:sz="0" w:space="0" w:color="auto"/>
            <w:bottom w:val="none" w:sz="0" w:space="0" w:color="auto"/>
            <w:right w:val="none" w:sz="0" w:space="0" w:color="auto"/>
          </w:divBdr>
        </w:div>
      </w:divsChild>
    </w:div>
    <w:div w:id="1644507256">
      <w:bodyDiv w:val="1"/>
      <w:marLeft w:val="0"/>
      <w:marRight w:val="0"/>
      <w:marTop w:val="0"/>
      <w:marBottom w:val="0"/>
      <w:divBdr>
        <w:top w:val="none" w:sz="0" w:space="0" w:color="auto"/>
        <w:left w:val="none" w:sz="0" w:space="0" w:color="auto"/>
        <w:bottom w:val="none" w:sz="0" w:space="0" w:color="auto"/>
        <w:right w:val="none" w:sz="0" w:space="0" w:color="auto"/>
      </w:divBdr>
    </w:div>
    <w:div w:id="1703821656">
      <w:bodyDiv w:val="1"/>
      <w:marLeft w:val="0"/>
      <w:marRight w:val="0"/>
      <w:marTop w:val="0"/>
      <w:marBottom w:val="0"/>
      <w:divBdr>
        <w:top w:val="none" w:sz="0" w:space="0" w:color="auto"/>
        <w:left w:val="none" w:sz="0" w:space="0" w:color="auto"/>
        <w:bottom w:val="none" w:sz="0" w:space="0" w:color="auto"/>
        <w:right w:val="none" w:sz="0" w:space="0" w:color="auto"/>
      </w:divBdr>
      <w:divsChild>
        <w:div w:id="1676611951">
          <w:marLeft w:val="0"/>
          <w:marRight w:val="0"/>
          <w:marTop w:val="0"/>
          <w:marBottom w:val="0"/>
          <w:divBdr>
            <w:top w:val="none" w:sz="0" w:space="0" w:color="auto"/>
            <w:left w:val="none" w:sz="0" w:space="0" w:color="auto"/>
            <w:bottom w:val="none" w:sz="0" w:space="0" w:color="auto"/>
            <w:right w:val="none" w:sz="0" w:space="0" w:color="auto"/>
          </w:divBdr>
          <w:divsChild>
            <w:div w:id="223176362">
              <w:marLeft w:val="0"/>
              <w:marRight w:val="0"/>
              <w:marTop w:val="0"/>
              <w:marBottom w:val="0"/>
              <w:divBdr>
                <w:top w:val="none" w:sz="0" w:space="0" w:color="auto"/>
                <w:left w:val="none" w:sz="0" w:space="0" w:color="auto"/>
                <w:bottom w:val="none" w:sz="0" w:space="0" w:color="auto"/>
                <w:right w:val="none" w:sz="0" w:space="0" w:color="auto"/>
              </w:divBdr>
            </w:div>
            <w:div w:id="513811809">
              <w:marLeft w:val="0"/>
              <w:marRight w:val="0"/>
              <w:marTop w:val="0"/>
              <w:marBottom w:val="0"/>
              <w:divBdr>
                <w:top w:val="none" w:sz="0" w:space="0" w:color="auto"/>
                <w:left w:val="none" w:sz="0" w:space="0" w:color="auto"/>
                <w:bottom w:val="none" w:sz="0" w:space="0" w:color="auto"/>
                <w:right w:val="none" w:sz="0" w:space="0" w:color="auto"/>
              </w:divBdr>
            </w:div>
            <w:div w:id="643582352">
              <w:marLeft w:val="0"/>
              <w:marRight w:val="0"/>
              <w:marTop w:val="0"/>
              <w:marBottom w:val="0"/>
              <w:divBdr>
                <w:top w:val="none" w:sz="0" w:space="0" w:color="auto"/>
                <w:left w:val="none" w:sz="0" w:space="0" w:color="auto"/>
                <w:bottom w:val="none" w:sz="0" w:space="0" w:color="auto"/>
                <w:right w:val="none" w:sz="0" w:space="0" w:color="auto"/>
              </w:divBdr>
            </w:div>
            <w:div w:id="684600827">
              <w:marLeft w:val="0"/>
              <w:marRight w:val="0"/>
              <w:marTop w:val="0"/>
              <w:marBottom w:val="0"/>
              <w:divBdr>
                <w:top w:val="none" w:sz="0" w:space="0" w:color="auto"/>
                <w:left w:val="none" w:sz="0" w:space="0" w:color="auto"/>
                <w:bottom w:val="none" w:sz="0" w:space="0" w:color="auto"/>
                <w:right w:val="none" w:sz="0" w:space="0" w:color="auto"/>
              </w:divBdr>
            </w:div>
            <w:div w:id="10472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5734">
      <w:bodyDiv w:val="1"/>
      <w:marLeft w:val="0"/>
      <w:marRight w:val="0"/>
      <w:marTop w:val="0"/>
      <w:marBottom w:val="0"/>
      <w:divBdr>
        <w:top w:val="none" w:sz="0" w:space="0" w:color="auto"/>
        <w:left w:val="none" w:sz="0" w:space="0" w:color="auto"/>
        <w:bottom w:val="none" w:sz="0" w:space="0" w:color="auto"/>
        <w:right w:val="none" w:sz="0" w:space="0" w:color="auto"/>
      </w:divBdr>
      <w:divsChild>
        <w:div w:id="359167877">
          <w:marLeft w:val="1008"/>
          <w:marRight w:val="0"/>
          <w:marTop w:val="80"/>
          <w:marBottom w:val="80"/>
          <w:divBdr>
            <w:top w:val="none" w:sz="0" w:space="0" w:color="auto"/>
            <w:left w:val="none" w:sz="0" w:space="0" w:color="auto"/>
            <w:bottom w:val="none" w:sz="0" w:space="0" w:color="auto"/>
            <w:right w:val="none" w:sz="0" w:space="0" w:color="auto"/>
          </w:divBdr>
        </w:div>
        <w:div w:id="1549219780">
          <w:marLeft w:val="1008"/>
          <w:marRight w:val="0"/>
          <w:marTop w:val="80"/>
          <w:marBottom w:val="80"/>
          <w:divBdr>
            <w:top w:val="none" w:sz="0" w:space="0" w:color="auto"/>
            <w:left w:val="none" w:sz="0" w:space="0" w:color="auto"/>
            <w:bottom w:val="none" w:sz="0" w:space="0" w:color="auto"/>
            <w:right w:val="none" w:sz="0" w:space="0" w:color="auto"/>
          </w:divBdr>
        </w:div>
        <w:div w:id="1804998206">
          <w:marLeft w:val="1008"/>
          <w:marRight w:val="0"/>
          <w:marTop w:val="80"/>
          <w:marBottom w:val="80"/>
          <w:divBdr>
            <w:top w:val="none" w:sz="0" w:space="0" w:color="auto"/>
            <w:left w:val="none" w:sz="0" w:space="0" w:color="auto"/>
            <w:bottom w:val="none" w:sz="0" w:space="0" w:color="auto"/>
            <w:right w:val="none" w:sz="0" w:space="0" w:color="auto"/>
          </w:divBdr>
        </w:div>
      </w:divsChild>
    </w:div>
    <w:div w:id="1800950109">
      <w:bodyDiv w:val="1"/>
      <w:marLeft w:val="0"/>
      <w:marRight w:val="0"/>
      <w:marTop w:val="0"/>
      <w:marBottom w:val="0"/>
      <w:divBdr>
        <w:top w:val="none" w:sz="0" w:space="0" w:color="auto"/>
        <w:left w:val="none" w:sz="0" w:space="0" w:color="auto"/>
        <w:bottom w:val="none" w:sz="0" w:space="0" w:color="auto"/>
        <w:right w:val="none" w:sz="0" w:space="0" w:color="auto"/>
      </w:divBdr>
    </w:div>
    <w:div w:id="1824925877">
      <w:bodyDiv w:val="1"/>
      <w:marLeft w:val="0"/>
      <w:marRight w:val="0"/>
      <w:marTop w:val="0"/>
      <w:marBottom w:val="0"/>
      <w:divBdr>
        <w:top w:val="none" w:sz="0" w:space="0" w:color="auto"/>
        <w:left w:val="none" w:sz="0" w:space="0" w:color="auto"/>
        <w:bottom w:val="none" w:sz="0" w:space="0" w:color="auto"/>
        <w:right w:val="none" w:sz="0" w:space="0" w:color="auto"/>
      </w:divBdr>
      <w:divsChild>
        <w:div w:id="592009325">
          <w:marLeft w:val="1008"/>
          <w:marRight w:val="0"/>
          <w:marTop w:val="80"/>
          <w:marBottom w:val="80"/>
          <w:divBdr>
            <w:top w:val="none" w:sz="0" w:space="0" w:color="auto"/>
            <w:left w:val="none" w:sz="0" w:space="0" w:color="auto"/>
            <w:bottom w:val="none" w:sz="0" w:space="0" w:color="auto"/>
            <w:right w:val="none" w:sz="0" w:space="0" w:color="auto"/>
          </w:divBdr>
        </w:div>
        <w:div w:id="604263460">
          <w:marLeft w:val="1584"/>
          <w:marRight w:val="0"/>
          <w:marTop w:val="80"/>
          <w:marBottom w:val="80"/>
          <w:divBdr>
            <w:top w:val="none" w:sz="0" w:space="0" w:color="auto"/>
            <w:left w:val="none" w:sz="0" w:space="0" w:color="auto"/>
            <w:bottom w:val="none" w:sz="0" w:space="0" w:color="auto"/>
            <w:right w:val="none" w:sz="0" w:space="0" w:color="auto"/>
          </w:divBdr>
        </w:div>
        <w:div w:id="637956772">
          <w:marLeft w:val="504"/>
          <w:marRight w:val="0"/>
          <w:marTop w:val="120"/>
          <w:marBottom w:val="80"/>
          <w:divBdr>
            <w:top w:val="none" w:sz="0" w:space="0" w:color="auto"/>
            <w:left w:val="none" w:sz="0" w:space="0" w:color="auto"/>
            <w:bottom w:val="none" w:sz="0" w:space="0" w:color="auto"/>
            <w:right w:val="none" w:sz="0" w:space="0" w:color="auto"/>
          </w:divBdr>
        </w:div>
        <w:div w:id="778380958">
          <w:marLeft w:val="1008"/>
          <w:marRight w:val="0"/>
          <w:marTop w:val="80"/>
          <w:marBottom w:val="80"/>
          <w:divBdr>
            <w:top w:val="none" w:sz="0" w:space="0" w:color="auto"/>
            <w:left w:val="none" w:sz="0" w:space="0" w:color="auto"/>
            <w:bottom w:val="none" w:sz="0" w:space="0" w:color="auto"/>
            <w:right w:val="none" w:sz="0" w:space="0" w:color="auto"/>
          </w:divBdr>
        </w:div>
        <w:div w:id="1038894856">
          <w:marLeft w:val="504"/>
          <w:marRight w:val="0"/>
          <w:marTop w:val="120"/>
          <w:marBottom w:val="80"/>
          <w:divBdr>
            <w:top w:val="none" w:sz="0" w:space="0" w:color="auto"/>
            <w:left w:val="none" w:sz="0" w:space="0" w:color="auto"/>
            <w:bottom w:val="none" w:sz="0" w:space="0" w:color="auto"/>
            <w:right w:val="none" w:sz="0" w:space="0" w:color="auto"/>
          </w:divBdr>
        </w:div>
        <w:div w:id="1078942340">
          <w:marLeft w:val="1008"/>
          <w:marRight w:val="0"/>
          <w:marTop w:val="80"/>
          <w:marBottom w:val="80"/>
          <w:divBdr>
            <w:top w:val="none" w:sz="0" w:space="0" w:color="auto"/>
            <w:left w:val="none" w:sz="0" w:space="0" w:color="auto"/>
            <w:bottom w:val="none" w:sz="0" w:space="0" w:color="auto"/>
            <w:right w:val="none" w:sz="0" w:space="0" w:color="auto"/>
          </w:divBdr>
        </w:div>
      </w:divsChild>
    </w:div>
    <w:div w:id="1847330802">
      <w:bodyDiv w:val="1"/>
      <w:marLeft w:val="0"/>
      <w:marRight w:val="0"/>
      <w:marTop w:val="0"/>
      <w:marBottom w:val="0"/>
      <w:divBdr>
        <w:top w:val="none" w:sz="0" w:space="0" w:color="auto"/>
        <w:left w:val="none" w:sz="0" w:space="0" w:color="auto"/>
        <w:bottom w:val="none" w:sz="0" w:space="0" w:color="auto"/>
        <w:right w:val="none" w:sz="0" w:space="0" w:color="auto"/>
      </w:divBdr>
      <w:divsChild>
        <w:div w:id="1338575936">
          <w:marLeft w:val="446"/>
          <w:marRight w:val="0"/>
          <w:marTop w:val="0"/>
          <w:marBottom w:val="0"/>
          <w:divBdr>
            <w:top w:val="none" w:sz="0" w:space="0" w:color="auto"/>
            <w:left w:val="none" w:sz="0" w:space="0" w:color="auto"/>
            <w:bottom w:val="none" w:sz="0" w:space="0" w:color="auto"/>
            <w:right w:val="none" w:sz="0" w:space="0" w:color="auto"/>
          </w:divBdr>
        </w:div>
        <w:div w:id="1920141255">
          <w:marLeft w:val="446"/>
          <w:marRight w:val="0"/>
          <w:marTop w:val="0"/>
          <w:marBottom w:val="0"/>
          <w:divBdr>
            <w:top w:val="none" w:sz="0" w:space="0" w:color="auto"/>
            <w:left w:val="none" w:sz="0" w:space="0" w:color="auto"/>
            <w:bottom w:val="none" w:sz="0" w:space="0" w:color="auto"/>
            <w:right w:val="none" w:sz="0" w:space="0" w:color="auto"/>
          </w:divBdr>
        </w:div>
      </w:divsChild>
    </w:div>
    <w:div w:id="1848131599">
      <w:bodyDiv w:val="1"/>
      <w:marLeft w:val="0"/>
      <w:marRight w:val="0"/>
      <w:marTop w:val="0"/>
      <w:marBottom w:val="0"/>
      <w:divBdr>
        <w:top w:val="none" w:sz="0" w:space="0" w:color="auto"/>
        <w:left w:val="none" w:sz="0" w:space="0" w:color="auto"/>
        <w:bottom w:val="none" w:sz="0" w:space="0" w:color="auto"/>
        <w:right w:val="none" w:sz="0" w:space="0" w:color="auto"/>
      </w:divBdr>
    </w:div>
    <w:div w:id="1897622725">
      <w:bodyDiv w:val="1"/>
      <w:marLeft w:val="0"/>
      <w:marRight w:val="0"/>
      <w:marTop w:val="0"/>
      <w:marBottom w:val="0"/>
      <w:divBdr>
        <w:top w:val="none" w:sz="0" w:space="0" w:color="auto"/>
        <w:left w:val="none" w:sz="0" w:space="0" w:color="auto"/>
        <w:bottom w:val="none" w:sz="0" w:space="0" w:color="auto"/>
        <w:right w:val="none" w:sz="0" w:space="0" w:color="auto"/>
      </w:divBdr>
      <w:divsChild>
        <w:div w:id="499274375">
          <w:marLeft w:val="1008"/>
          <w:marRight w:val="0"/>
          <w:marTop w:val="80"/>
          <w:marBottom w:val="80"/>
          <w:divBdr>
            <w:top w:val="none" w:sz="0" w:space="0" w:color="auto"/>
            <w:left w:val="none" w:sz="0" w:space="0" w:color="auto"/>
            <w:bottom w:val="none" w:sz="0" w:space="0" w:color="auto"/>
            <w:right w:val="none" w:sz="0" w:space="0" w:color="auto"/>
          </w:divBdr>
        </w:div>
        <w:div w:id="559949776">
          <w:marLeft w:val="1008"/>
          <w:marRight w:val="0"/>
          <w:marTop w:val="80"/>
          <w:marBottom w:val="80"/>
          <w:divBdr>
            <w:top w:val="none" w:sz="0" w:space="0" w:color="auto"/>
            <w:left w:val="none" w:sz="0" w:space="0" w:color="auto"/>
            <w:bottom w:val="none" w:sz="0" w:space="0" w:color="auto"/>
            <w:right w:val="none" w:sz="0" w:space="0" w:color="auto"/>
          </w:divBdr>
        </w:div>
        <w:div w:id="1281300601">
          <w:marLeft w:val="1008"/>
          <w:marRight w:val="0"/>
          <w:marTop w:val="80"/>
          <w:marBottom w:val="80"/>
          <w:divBdr>
            <w:top w:val="none" w:sz="0" w:space="0" w:color="auto"/>
            <w:left w:val="none" w:sz="0" w:space="0" w:color="auto"/>
            <w:bottom w:val="none" w:sz="0" w:space="0" w:color="auto"/>
            <w:right w:val="none" w:sz="0" w:space="0" w:color="auto"/>
          </w:divBdr>
        </w:div>
      </w:divsChild>
    </w:div>
    <w:div w:id="1998873336">
      <w:bodyDiv w:val="1"/>
      <w:marLeft w:val="0"/>
      <w:marRight w:val="0"/>
      <w:marTop w:val="0"/>
      <w:marBottom w:val="0"/>
      <w:divBdr>
        <w:top w:val="none" w:sz="0" w:space="0" w:color="auto"/>
        <w:left w:val="none" w:sz="0" w:space="0" w:color="auto"/>
        <w:bottom w:val="none" w:sz="0" w:space="0" w:color="auto"/>
        <w:right w:val="none" w:sz="0" w:space="0" w:color="auto"/>
      </w:divBdr>
      <w:divsChild>
        <w:div w:id="43985956">
          <w:marLeft w:val="1008"/>
          <w:marRight w:val="0"/>
          <w:marTop w:val="80"/>
          <w:marBottom w:val="80"/>
          <w:divBdr>
            <w:top w:val="none" w:sz="0" w:space="0" w:color="auto"/>
            <w:left w:val="none" w:sz="0" w:space="0" w:color="auto"/>
            <w:bottom w:val="none" w:sz="0" w:space="0" w:color="auto"/>
            <w:right w:val="none" w:sz="0" w:space="0" w:color="auto"/>
          </w:divBdr>
        </w:div>
        <w:div w:id="979767120">
          <w:marLeft w:val="1008"/>
          <w:marRight w:val="0"/>
          <w:marTop w:val="80"/>
          <w:marBottom w:val="80"/>
          <w:divBdr>
            <w:top w:val="none" w:sz="0" w:space="0" w:color="auto"/>
            <w:left w:val="none" w:sz="0" w:space="0" w:color="auto"/>
            <w:bottom w:val="none" w:sz="0" w:space="0" w:color="auto"/>
            <w:right w:val="none" w:sz="0" w:space="0" w:color="auto"/>
          </w:divBdr>
        </w:div>
        <w:div w:id="1137184612">
          <w:marLeft w:val="1008"/>
          <w:marRight w:val="0"/>
          <w:marTop w:val="80"/>
          <w:marBottom w:val="80"/>
          <w:divBdr>
            <w:top w:val="none" w:sz="0" w:space="0" w:color="auto"/>
            <w:left w:val="none" w:sz="0" w:space="0" w:color="auto"/>
            <w:bottom w:val="none" w:sz="0" w:space="0" w:color="auto"/>
            <w:right w:val="none" w:sz="0" w:space="0" w:color="auto"/>
          </w:divBdr>
        </w:div>
        <w:div w:id="1519848645">
          <w:marLeft w:val="504"/>
          <w:marRight w:val="0"/>
          <w:marTop w:val="12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10595D0564746B1BD5D35C844C678"/>
        <w:category>
          <w:name w:val="General"/>
          <w:gallery w:val="placeholder"/>
        </w:category>
        <w:types>
          <w:type w:val="bbPlcHdr"/>
        </w:types>
        <w:behaviors>
          <w:behavior w:val="content"/>
        </w:behaviors>
        <w:guid w:val="{69CD1808-E004-4AD9-850B-D80F98AFB10A}"/>
      </w:docPartPr>
      <w:docPartBody>
        <w:p w:rsidR="00AF0640" w:rsidRDefault="00980EAA">
          <w:pPr>
            <w:pStyle w:val="A7C10595D0564746B1BD5D35C844C678"/>
          </w:pPr>
          <w:r w:rsidRPr="000D0439">
            <w:rPr>
              <w:rStyle w:val="PlaceholderText"/>
            </w:rPr>
            <w:t>[Title]</w:t>
          </w:r>
        </w:p>
      </w:docPartBody>
    </w:docPart>
    <w:docPart>
      <w:docPartPr>
        <w:name w:val="4D0E2836D2FF43F195236F4355840A76"/>
        <w:category>
          <w:name w:val="General"/>
          <w:gallery w:val="placeholder"/>
        </w:category>
        <w:types>
          <w:type w:val="bbPlcHdr"/>
        </w:types>
        <w:behaviors>
          <w:behavior w:val="content"/>
        </w:behaviors>
        <w:guid w:val="{3EC9D7FD-E888-4961-A398-783B7637FF91}"/>
      </w:docPartPr>
      <w:docPartBody>
        <w:p w:rsidR="00917F10" w:rsidRDefault="00980EAA">
          <w:pPr>
            <w:pStyle w:val="4D0E2836D2FF43F195236F4355840A76"/>
          </w:pPr>
          <w:r w:rsidRPr="000D0439">
            <w:rPr>
              <w:rStyle w:val="DateChar"/>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9E"/>
    <w:rsid w:val="00003737"/>
    <w:rsid w:val="00032A36"/>
    <w:rsid w:val="000D70B5"/>
    <w:rsid w:val="0019530F"/>
    <w:rsid w:val="00227F0D"/>
    <w:rsid w:val="00240898"/>
    <w:rsid w:val="0026013B"/>
    <w:rsid w:val="00292971"/>
    <w:rsid w:val="002C12BA"/>
    <w:rsid w:val="003074B1"/>
    <w:rsid w:val="00364E9A"/>
    <w:rsid w:val="0040410B"/>
    <w:rsid w:val="00421998"/>
    <w:rsid w:val="00464E1B"/>
    <w:rsid w:val="0047244F"/>
    <w:rsid w:val="004D4B9C"/>
    <w:rsid w:val="005E13D8"/>
    <w:rsid w:val="005E5632"/>
    <w:rsid w:val="0068266C"/>
    <w:rsid w:val="006830FB"/>
    <w:rsid w:val="007522A8"/>
    <w:rsid w:val="007B4AAC"/>
    <w:rsid w:val="007E7607"/>
    <w:rsid w:val="00852758"/>
    <w:rsid w:val="008728B0"/>
    <w:rsid w:val="00891928"/>
    <w:rsid w:val="008D5985"/>
    <w:rsid w:val="008F2965"/>
    <w:rsid w:val="00917F10"/>
    <w:rsid w:val="00923619"/>
    <w:rsid w:val="00957B55"/>
    <w:rsid w:val="00980EAA"/>
    <w:rsid w:val="009A0B0B"/>
    <w:rsid w:val="009C46F5"/>
    <w:rsid w:val="00A35F47"/>
    <w:rsid w:val="00A3719E"/>
    <w:rsid w:val="00A55312"/>
    <w:rsid w:val="00AA2FA7"/>
    <w:rsid w:val="00AA7619"/>
    <w:rsid w:val="00AC4C01"/>
    <w:rsid w:val="00AC6577"/>
    <w:rsid w:val="00AE0E11"/>
    <w:rsid w:val="00AF0640"/>
    <w:rsid w:val="00B35FD0"/>
    <w:rsid w:val="00B36ED9"/>
    <w:rsid w:val="00B46A1D"/>
    <w:rsid w:val="00B761F7"/>
    <w:rsid w:val="00B949A1"/>
    <w:rsid w:val="00BB65EE"/>
    <w:rsid w:val="00C239F7"/>
    <w:rsid w:val="00C625EB"/>
    <w:rsid w:val="00C73A1B"/>
    <w:rsid w:val="00CA7F90"/>
    <w:rsid w:val="00D047AC"/>
    <w:rsid w:val="00E23FD0"/>
    <w:rsid w:val="00E350C2"/>
    <w:rsid w:val="00E36F17"/>
    <w:rsid w:val="00E975FE"/>
    <w:rsid w:val="00EB3C4B"/>
    <w:rsid w:val="00EE6ABD"/>
    <w:rsid w:val="00F209E5"/>
    <w:rsid w:val="00F85D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iPriority w:val="99"/>
    <w:unhideWhenUsed/>
    <w:pPr>
      <w:spacing w:before="160" w:line="420" w:lineRule="auto"/>
      <w:jc w:val="both"/>
    </w:pPr>
    <w:rPr>
      <w:rFonts w:cs="Arial"/>
      <w:b/>
      <w:color w:val="FFFFFF" w:themeColor="background1"/>
      <w:kern w:val="0"/>
      <w:sz w:val="20"/>
      <w:szCs w:val="20"/>
      <w:lang w:eastAsia="zh-TW"/>
      <w14:ligatures w14:val="none"/>
    </w:rPr>
  </w:style>
  <w:style w:type="character" w:customStyle="1" w:styleId="DateChar">
    <w:name w:val="Date Char"/>
    <w:basedOn w:val="DefaultParagraphFont"/>
    <w:link w:val="Date"/>
    <w:uiPriority w:val="99"/>
    <w:rPr>
      <w:rFonts w:cs="Arial"/>
      <w:b/>
      <w:color w:val="FFFFFF" w:themeColor="background1"/>
      <w:kern w:val="0"/>
      <w:sz w:val="20"/>
      <w:szCs w:val="20"/>
      <w:lang w:eastAsia="zh-TW"/>
      <w14:ligatures w14:val="none"/>
    </w:rPr>
  </w:style>
  <w:style w:type="paragraph" w:customStyle="1" w:styleId="A7C10595D0564746B1BD5D35C844C678">
    <w:name w:val="A7C10595D0564746B1BD5D35C844C678"/>
  </w:style>
  <w:style w:type="paragraph" w:customStyle="1" w:styleId="4D0E2836D2FF43F195236F4355840A76">
    <w:name w:val="4D0E2836D2FF43F195236F435584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3 Bright">
      <a:dk1>
        <a:sysClr val="windowText" lastClr="000000"/>
      </a:dk1>
      <a:lt1>
        <a:sysClr val="window" lastClr="FFFFFF"/>
      </a:lt1>
      <a:dk2>
        <a:srgbClr val="315361"/>
      </a:dk2>
      <a:lt2>
        <a:srgbClr val="EEECE1"/>
      </a:lt2>
      <a:accent1>
        <a:srgbClr val="034E6E"/>
      </a:accent1>
      <a:accent2>
        <a:srgbClr val="FFC635"/>
      </a:accent2>
      <a:accent3>
        <a:srgbClr val="FF5D35"/>
      </a:accent3>
      <a:accent4>
        <a:srgbClr val="18FF75"/>
      </a:accent4>
      <a:accent5>
        <a:srgbClr val="FFA035"/>
      </a:accent5>
      <a:accent6>
        <a:srgbClr val="2C46ED"/>
      </a:accent6>
      <a:hlink>
        <a:srgbClr val="6565FF"/>
      </a:hlink>
      <a:folHlink>
        <a:srgbClr val="800080"/>
      </a:folHlink>
    </a:clrScheme>
    <a:fontScheme name="Office">
      <a:majorFont>
        <a:latin typeface="Aptos Display"/>
        <a:ea typeface="新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2026-06-17T00:00:00</PublishDate>
  <Abstract/>
  <CompanyAddress>44 Montgomery Street, Suite 1500
San Francisco, CA 94104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0b189a-e2a8-4789-8662-4ae4cb456c1f">
      <Terms xmlns="http://schemas.microsoft.com/office/infopath/2007/PartnerControls"/>
    </lcf76f155ced4ddcb4097134ff3c332f>
    <TaxCatchAll xmlns="fdf39dc5-ab63-42ed-a205-ca3d9679eb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02B4865C663498F6C0E055C71F112" ma:contentTypeVersion="14" ma:contentTypeDescription="Create a new document." ma:contentTypeScope="" ma:versionID="57e7315610c58ba654694b49abffa252">
  <xsd:schema xmlns:xsd="http://www.w3.org/2001/XMLSchema" xmlns:xs="http://www.w3.org/2001/XMLSchema" xmlns:p="http://schemas.microsoft.com/office/2006/metadata/properties" xmlns:ns2="ee0b189a-e2a8-4789-8662-4ae4cb456c1f" xmlns:ns3="fdf39dc5-ab63-42ed-a205-ca3d9679ebc2" targetNamespace="http://schemas.microsoft.com/office/2006/metadata/properties" ma:root="true" ma:fieldsID="fc42892fe3cdc16760e77f96a2c3c460" ns2:_="" ns3:_="">
    <xsd:import namespace="ee0b189a-e2a8-4789-8662-4ae4cb456c1f"/>
    <xsd:import namespace="fdf39dc5-ab63-42ed-a205-ca3d9679eb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b189a-e2a8-4789-8662-4ae4cb456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a6e901-c5be-4bc4-9c1f-9d0f6826ef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39dc5-ab63-42ed-a205-ca3d9679eb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79611-cb96-4a0d-a769-bc7502c923c2}" ma:internalName="TaxCatchAll" ma:showField="CatchAllData" ma:web="fdf39dc5-ab63-42ed-a205-ca3d9679e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E14309-DF85-40B5-9801-1D0A42F3DAC3}">
  <ds:schemaRefs>
    <ds:schemaRef ds:uri="http://schemas.openxmlformats.org/officeDocument/2006/bibliography"/>
  </ds:schemaRefs>
</ds:datastoreItem>
</file>

<file path=customXml/itemProps3.xml><?xml version="1.0" encoding="utf-8"?>
<ds:datastoreItem xmlns:ds="http://schemas.openxmlformats.org/officeDocument/2006/customXml" ds:itemID="{A86A52A8-1215-4324-8E51-4682438F9718}">
  <ds:schemaRefs>
    <ds:schemaRef ds:uri="http://schemas.microsoft.com/office/2006/metadata/properties"/>
    <ds:schemaRef ds:uri="http://schemas.microsoft.com/office/infopath/2007/PartnerControls"/>
    <ds:schemaRef ds:uri="ee0b189a-e2a8-4789-8662-4ae4cb456c1f"/>
    <ds:schemaRef ds:uri="fdf39dc5-ab63-42ed-a205-ca3d9679ebc2"/>
  </ds:schemaRefs>
</ds:datastoreItem>
</file>

<file path=customXml/itemProps4.xml><?xml version="1.0" encoding="utf-8"?>
<ds:datastoreItem xmlns:ds="http://schemas.openxmlformats.org/officeDocument/2006/customXml" ds:itemID="{D7BF4596-2DF0-4155-BAAA-1D28E2AE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b189a-e2a8-4789-8662-4ae4cb456c1f"/>
    <ds:schemaRef ds:uri="fdf39dc5-ab63-42ed-a205-ca3d9679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203862-3AFE-4BD8-BE86-309B99D1F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8</Pages>
  <Words>2150</Words>
  <Characters>17202</Characters>
  <Application>Microsoft Office Word</Application>
  <DocSecurity>0</DocSecurity>
  <Lines>5734</Lines>
  <Paragraphs>774</Paragraphs>
  <ScaleCrop>false</ScaleCrop>
  <Manager/>
  <Company>Energy and Environmental Economics, Inc. (E3)</Company>
  <LinksUpToDate>false</LinksUpToDate>
  <CharactersWithSpaces>18578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PNM Draft Statement of Need</dc:title>
  <dc:subject/>
  <dc:creator>Ben Elsey</dc:creator>
  <cp:keywords/>
  <dc:description/>
  <cp:lastModifiedBy>Wang, Xiaofei</cp:lastModifiedBy>
  <cp:revision>444</cp:revision>
  <cp:lastPrinted>2021-03-10T00:42:00Z</cp:lastPrinted>
  <dcterms:created xsi:type="dcterms:W3CDTF">2026-06-16T04:54:00Z</dcterms:created>
  <dcterms:modified xsi:type="dcterms:W3CDTF">2026-06-16T22:32:00Z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2026-06-08T16:08:35Z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3902c561-3a97-4f1f-aa81-fd371fc77026</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y fmtid="{D5CDD505-2E9C-101B-9397-08002B2CF9AE}" pid="10" name="ContentTypeId">
    <vt:lpwstr>0x010100ECF02B4865C663498F6C0E055C71F112</vt:lpwstr>
  </property>
  <property fmtid="{D5CDD505-2E9C-101B-9397-08002B2CF9AE}" pid="11" name="MediaServiceImageTags">
    <vt:lpwstr/>
  </property>
</Properties>
</file>